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440" w:lineRule="exact"/>
        <w:textAlignment w:val="auto"/>
        <w:outlineLvl w:val="9"/>
        <w:rPr>
          <w:rFonts w:hint="eastAsia" w:ascii="新宋体" w:hAnsi="新宋体" w:eastAsia="新宋体" w:cs="新宋体"/>
          <w:b/>
          <w:bCs/>
          <w:sz w:val="28"/>
          <w:szCs w:val="28"/>
        </w:rPr>
      </w:pPr>
      <w:r>
        <w:rPr>
          <w:rFonts w:hint="eastAsia" w:ascii="新宋体" w:hAnsi="新宋体" w:eastAsia="新宋体" w:cs="新宋体"/>
          <w:b/>
          <w:bCs/>
          <w:sz w:val="28"/>
          <w:szCs w:val="28"/>
        </w:rPr>
        <w:drawing>
          <wp:anchor distT="0" distB="0" distL="114300" distR="114300" simplePos="0" relativeHeight="251658240" behindDoc="0" locked="0" layoutInCell="1" allowOverlap="1">
            <wp:simplePos x="0" y="0"/>
            <wp:positionH relativeFrom="column">
              <wp:posOffset>-1143000</wp:posOffset>
            </wp:positionH>
            <wp:positionV relativeFrom="page">
              <wp:posOffset>33020</wp:posOffset>
            </wp:positionV>
            <wp:extent cx="7565390" cy="10250805"/>
            <wp:effectExtent l="0" t="0" r="16510" b="17145"/>
            <wp:wrapSquare wrapText="bothSides"/>
            <wp:docPr id="1" name="图片 1" descr="2017教师核心素养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7教师核心素养5"/>
                    <pic:cNvPicPr>
                      <a:picLocks noChangeAspect="1"/>
                    </pic:cNvPicPr>
                  </pic:nvPicPr>
                  <pic:blipFill>
                    <a:blip r:embed="rId4"/>
                    <a:stretch>
                      <a:fillRect/>
                    </a:stretch>
                  </pic:blipFill>
                  <pic:spPr>
                    <a:xfrm>
                      <a:off x="0" y="0"/>
                      <a:ext cx="7565390" cy="10250805"/>
                    </a:xfrm>
                    <a:prstGeom prst="rect">
                      <a:avLst/>
                    </a:prstGeom>
                  </pic:spPr>
                </pic:pic>
              </a:graphicData>
            </a:graphic>
          </wp:anchor>
        </w:drawing>
      </w:r>
      <w:r>
        <w:rPr>
          <w:rFonts w:hint="eastAsia" w:ascii="新宋体" w:hAnsi="新宋体" w:eastAsia="新宋体" w:cs="新宋体"/>
          <w:b/>
          <w:bCs/>
          <w:sz w:val="28"/>
          <w:szCs w:val="28"/>
        </w:rPr>
        <w:t>一、组织单位</w:t>
      </w:r>
    </w:p>
    <w:p>
      <w:pPr>
        <w:pStyle w:val="6"/>
        <w:adjustRightInd w:val="0"/>
        <w:spacing w:line="480" w:lineRule="exact"/>
        <w:rPr>
          <w:rFonts w:hint="eastAsia" w:ascii="新宋体" w:hAnsi="新宋体" w:eastAsia="新宋体" w:cs="新宋体"/>
          <w:b/>
          <w:bCs/>
          <w:sz w:val="28"/>
          <w:szCs w:val="28"/>
          <w:lang w:val="en-US" w:eastAsia="zh-CN"/>
        </w:rPr>
      </w:pPr>
      <w:r>
        <w:rPr>
          <w:rFonts w:hint="eastAsia" w:ascii="新宋体" w:hAnsi="新宋体" w:eastAsia="新宋体" w:cs="新宋体"/>
          <w:b/>
          <w:bCs/>
          <w:sz w:val="28"/>
          <w:szCs w:val="28"/>
          <w:lang w:val="en-US" w:eastAsia="zh-CN"/>
        </w:rPr>
        <w:t>附件一：</w:t>
      </w:r>
    </w:p>
    <w:p>
      <w:pPr>
        <w:pStyle w:val="6"/>
        <w:adjustRightInd w:val="0"/>
        <w:spacing w:line="480" w:lineRule="exact"/>
        <w:rPr>
          <w:rFonts w:hint="eastAsia" w:ascii="新宋体" w:hAnsi="新宋体" w:eastAsia="新宋体" w:cs="新宋体"/>
          <w:b/>
          <w:bCs/>
          <w:sz w:val="28"/>
          <w:szCs w:val="28"/>
          <w:lang w:eastAsia="zh-CN"/>
        </w:rPr>
      </w:pPr>
      <w:r>
        <w:rPr>
          <w:rFonts w:hint="eastAsia" w:ascii="新宋体" w:hAnsi="新宋体" w:eastAsia="新宋体" w:cs="新宋体"/>
          <w:b/>
          <w:bCs/>
          <w:sz w:val="28"/>
          <w:szCs w:val="28"/>
          <w:lang w:val="en-US" w:eastAsia="zh-CN"/>
        </w:rPr>
        <w:t>一、组织</w:t>
      </w:r>
      <w:r>
        <w:rPr>
          <w:rFonts w:hint="eastAsia" w:ascii="新宋体" w:hAnsi="新宋体" w:eastAsia="新宋体" w:cs="新宋体"/>
          <w:b/>
          <w:bCs/>
          <w:sz w:val="28"/>
          <w:szCs w:val="28"/>
          <w:lang w:eastAsia="zh-CN"/>
        </w:rPr>
        <w:t>单位</w:t>
      </w:r>
    </w:p>
    <w:p>
      <w:pPr>
        <w:pStyle w:val="6"/>
        <w:adjustRightInd w:val="0"/>
        <w:spacing w:line="480" w:lineRule="exact"/>
        <w:ind w:firstLine="560"/>
        <w:rPr>
          <w:rFonts w:hint="eastAsia" w:ascii="新宋体" w:hAnsi="新宋体" w:eastAsia="新宋体" w:cs="新宋体"/>
          <w:sz w:val="28"/>
          <w:szCs w:val="28"/>
          <w:lang w:eastAsia="zh-CN"/>
        </w:rPr>
      </w:pPr>
      <w:r>
        <w:rPr>
          <w:rFonts w:hint="eastAsia" w:ascii="新宋体" w:hAnsi="新宋体" w:eastAsia="新宋体" w:cs="新宋体"/>
          <w:sz w:val="28"/>
          <w:szCs w:val="28"/>
          <w:lang w:val="en-US" w:eastAsia="zh-CN"/>
        </w:rPr>
        <w:t>主办单位：</w:t>
      </w:r>
      <w:r>
        <w:rPr>
          <w:rFonts w:hint="eastAsia" w:ascii="新宋体" w:hAnsi="新宋体" w:eastAsia="新宋体" w:cs="新宋体"/>
          <w:sz w:val="28"/>
          <w:szCs w:val="28"/>
          <w:lang w:eastAsia="zh-CN"/>
        </w:rPr>
        <w:t>中国智慧工程研究会</w:t>
      </w:r>
    </w:p>
    <w:p>
      <w:pPr>
        <w:spacing w:line="480" w:lineRule="exact"/>
        <w:ind w:firstLine="548" w:firstLineChars="196"/>
        <w:rPr>
          <w:rFonts w:hint="eastAsia" w:ascii="新宋体" w:hAnsi="新宋体" w:eastAsia="新宋体" w:cs="新宋体"/>
          <w:sz w:val="28"/>
          <w:szCs w:val="28"/>
        </w:rPr>
      </w:pPr>
      <w:r>
        <w:rPr>
          <w:rFonts w:hint="eastAsia" w:ascii="新宋体" w:hAnsi="新宋体" w:eastAsia="新宋体" w:cs="新宋体"/>
          <w:kern w:val="0"/>
          <w:sz w:val="28"/>
          <w:szCs w:val="28"/>
        </w:rPr>
        <w:t>协办单位</w:t>
      </w:r>
      <w:r>
        <w:rPr>
          <w:rFonts w:hint="eastAsia" w:ascii="新宋体" w:hAnsi="新宋体" w:eastAsia="新宋体" w:cs="新宋体"/>
          <w:kern w:val="0"/>
          <w:sz w:val="28"/>
          <w:szCs w:val="28"/>
          <w:lang w:eastAsia="zh-CN"/>
        </w:rPr>
        <w:t>：</w:t>
      </w:r>
      <w:r>
        <w:rPr>
          <w:rFonts w:hint="eastAsia" w:ascii="新宋体" w:hAnsi="新宋体" w:eastAsia="新宋体" w:cs="新宋体"/>
          <w:sz w:val="28"/>
          <w:szCs w:val="28"/>
        </w:rPr>
        <w:t>中国智慧工程研究会教育科研与教师发展专业委员会</w:t>
      </w:r>
    </w:p>
    <w:p>
      <w:pPr>
        <w:spacing w:line="480" w:lineRule="exact"/>
        <w:ind w:firstLine="560" w:firstLineChars="200"/>
        <w:rPr>
          <w:rFonts w:hint="eastAsia" w:ascii="新宋体" w:hAnsi="新宋体" w:eastAsia="新宋体" w:cs="新宋体"/>
          <w:sz w:val="28"/>
          <w:szCs w:val="28"/>
        </w:rPr>
      </w:pPr>
      <w:r>
        <w:rPr>
          <w:rFonts w:hint="eastAsia" w:ascii="新宋体" w:hAnsi="新宋体" w:eastAsia="新宋体" w:cs="新宋体"/>
          <w:kern w:val="0"/>
          <w:sz w:val="28"/>
          <w:szCs w:val="28"/>
        </w:rPr>
        <w:t>承办单位</w:t>
      </w:r>
      <w:r>
        <w:rPr>
          <w:rFonts w:hint="eastAsia" w:ascii="新宋体" w:hAnsi="新宋体" w:eastAsia="新宋体" w:cs="新宋体"/>
          <w:kern w:val="0"/>
          <w:sz w:val="28"/>
          <w:szCs w:val="28"/>
          <w:lang w:eastAsia="zh-CN"/>
        </w:rPr>
        <w:t>：</w:t>
      </w:r>
      <w:r>
        <w:rPr>
          <w:rFonts w:hint="eastAsia" w:ascii="新宋体" w:hAnsi="新宋体" w:eastAsia="新宋体" w:cs="新宋体"/>
          <w:sz w:val="28"/>
          <w:szCs w:val="28"/>
        </w:rPr>
        <w:t>北京创新尚诚教育咨询中心</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全国“名师慧课”观摩活动组委会</w:t>
      </w:r>
    </w:p>
    <w:p>
      <w:pPr>
        <w:pStyle w:val="7"/>
        <w:spacing w:line="480" w:lineRule="exact"/>
        <w:rPr>
          <w:rFonts w:hint="eastAsia" w:ascii="新宋体" w:hAnsi="新宋体" w:eastAsia="新宋体" w:cs="新宋体"/>
          <w:b/>
          <w:bCs/>
          <w:sz w:val="28"/>
          <w:szCs w:val="28"/>
        </w:rPr>
      </w:pPr>
      <w:r>
        <w:rPr>
          <w:rFonts w:hint="eastAsia" w:ascii="新宋体" w:hAnsi="新宋体" w:eastAsia="新宋体" w:cs="新宋体"/>
          <w:b/>
          <w:bCs/>
          <w:sz w:val="28"/>
          <w:szCs w:val="28"/>
        </w:rPr>
        <w:t>二、研修时间、地点</w:t>
      </w:r>
    </w:p>
    <w:p>
      <w:pPr>
        <w:pStyle w:val="8"/>
        <w:spacing w:line="480" w:lineRule="exact"/>
        <w:rPr>
          <w:rFonts w:hint="eastAsia" w:ascii="新宋体" w:hAnsi="新宋体" w:eastAsia="新宋体" w:cs="新宋体"/>
          <w:sz w:val="28"/>
          <w:szCs w:val="28"/>
          <w:lang w:eastAsia="zh-CN"/>
        </w:rPr>
      </w:pPr>
      <w:r>
        <w:rPr>
          <w:rFonts w:hint="eastAsia" w:ascii="新宋体" w:hAnsi="新宋体" w:eastAsia="新宋体" w:cs="新宋体"/>
          <w:bCs/>
          <w:sz w:val="28"/>
          <w:szCs w:val="28"/>
          <w:lang w:val="en-US" w:eastAsia="zh-CN"/>
        </w:rPr>
        <w:t xml:space="preserve">    </w:t>
      </w:r>
      <w:r>
        <w:rPr>
          <w:rFonts w:hint="eastAsia" w:ascii="新宋体" w:hAnsi="新宋体" w:eastAsia="新宋体" w:cs="新宋体"/>
          <w:bCs/>
          <w:sz w:val="28"/>
          <w:szCs w:val="28"/>
          <w:lang w:eastAsia="zh-CN"/>
        </w:rPr>
        <w:t>会议时间：201</w:t>
      </w:r>
      <w:r>
        <w:rPr>
          <w:rFonts w:hint="eastAsia" w:ascii="新宋体" w:hAnsi="新宋体" w:eastAsia="新宋体" w:cs="新宋体"/>
          <w:bCs/>
          <w:sz w:val="28"/>
          <w:szCs w:val="28"/>
          <w:lang w:val="en-US" w:eastAsia="zh-CN"/>
        </w:rPr>
        <w:t>7</w:t>
      </w:r>
      <w:r>
        <w:rPr>
          <w:rFonts w:hint="eastAsia" w:ascii="新宋体" w:hAnsi="新宋体" w:eastAsia="新宋体" w:cs="新宋体"/>
          <w:bCs/>
          <w:sz w:val="28"/>
          <w:szCs w:val="28"/>
          <w:lang w:eastAsia="zh-CN"/>
        </w:rPr>
        <w:t>年</w:t>
      </w:r>
      <w:r>
        <w:rPr>
          <w:rFonts w:hint="eastAsia" w:ascii="新宋体" w:hAnsi="新宋体" w:eastAsia="新宋体" w:cs="新宋体"/>
          <w:bCs/>
          <w:sz w:val="28"/>
          <w:szCs w:val="28"/>
          <w:lang w:val="en-US" w:eastAsia="zh-CN"/>
        </w:rPr>
        <w:t>6</w:t>
      </w:r>
      <w:r>
        <w:rPr>
          <w:rFonts w:hint="eastAsia" w:ascii="新宋体" w:hAnsi="新宋体" w:eastAsia="新宋体" w:cs="新宋体"/>
          <w:sz w:val="28"/>
          <w:szCs w:val="28"/>
          <w:lang w:eastAsia="zh-CN"/>
        </w:rPr>
        <w:t>月</w:t>
      </w:r>
      <w:r>
        <w:rPr>
          <w:rFonts w:hint="eastAsia" w:ascii="新宋体" w:hAnsi="新宋体" w:eastAsia="新宋体" w:cs="新宋体"/>
          <w:sz w:val="28"/>
          <w:szCs w:val="28"/>
          <w:lang w:val="en-US" w:eastAsia="zh-CN"/>
        </w:rPr>
        <w:t>24</w:t>
      </w:r>
      <w:r>
        <w:rPr>
          <w:rFonts w:hint="eastAsia" w:ascii="新宋体" w:hAnsi="新宋体" w:eastAsia="新宋体" w:cs="新宋体"/>
          <w:sz w:val="28"/>
          <w:szCs w:val="28"/>
          <w:lang w:eastAsia="zh-CN"/>
        </w:rPr>
        <w:t>日</w:t>
      </w:r>
      <w:r>
        <w:rPr>
          <w:rFonts w:hint="eastAsia" w:ascii="新宋体" w:hAnsi="新宋体" w:eastAsia="新宋体" w:cs="新宋体"/>
          <w:sz w:val="28"/>
          <w:szCs w:val="28"/>
          <w:lang w:val="en-US" w:eastAsia="zh-CN"/>
        </w:rPr>
        <w:t>-27日</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24</w:t>
      </w:r>
      <w:r>
        <w:rPr>
          <w:rFonts w:hint="eastAsia" w:ascii="新宋体" w:hAnsi="新宋体" w:eastAsia="新宋体" w:cs="新宋体"/>
          <w:sz w:val="28"/>
          <w:szCs w:val="28"/>
          <w:lang w:eastAsia="zh-CN"/>
        </w:rPr>
        <w:t>日</w:t>
      </w:r>
      <w:r>
        <w:rPr>
          <w:rFonts w:hint="eastAsia" w:ascii="新宋体" w:hAnsi="新宋体" w:eastAsia="新宋体" w:cs="新宋体"/>
          <w:sz w:val="28"/>
          <w:szCs w:val="28"/>
          <w:lang w:val="en-US" w:eastAsia="zh-CN"/>
        </w:rPr>
        <w:t>周六全天</w:t>
      </w:r>
      <w:r>
        <w:rPr>
          <w:rFonts w:hint="eastAsia" w:ascii="新宋体" w:hAnsi="新宋体" w:eastAsia="新宋体" w:cs="新宋体"/>
          <w:sz w:val="28"/>
          <w:szCs w:val="28"/>
          <w:lang w:eastAsia="zh-CN"/>
        </w:rPr>
        <w:t>报到，</w:t>
      </w:r>
      <w:r>
        <w:rPr>
          <w:rFonts w:hint="eastAsia" w:ascii="新宋体" w:hAnsi="新宋体" w:eastAsia="新宋体" w:cs="新宋体"/>
          <w:sz w:val="28"/>
          <w:szCs w:val="28"/>
          <w:lang w:val="en-US" w:eastAsia="zh-CN"/>
        </w:rPr>
        <w:t>28日返程</w:t>
      </w:r>
      <w:r>
        <w:rPr>
          <w:rFonts w:hint="eastAsia" w:ascii="新宋体" w:hAnsi="新宋体" w:eastAsia="新宋体" w:cs="新宋体"/>
          <w:sz w:val="28"/>
          <w:szCs w:val="28"/>
          <w:lang w:eastAsia="zh-CN"/>
        </w:rPr>
        <w:t>）</w:t>
      </w:r>
    </w:p>
    <w:p>
      <w:pPr>
        <w:pStyle w:val="8"/>
        <w:spacing w:line="48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lang w:eastAsia="zh-CN"/>
        </w:rPr>
        <w:t>会议地点：</w:t>
      </w:r>
      <w:r>
        <w:rPr>
          <w:rFonts w:hint="eastAsia" w:ascii="新宋体" w:hAnsi="新宋体" w:eastAsia="新宋体" w:cs="新宋体"/>
          <w:sz w:val="28"/>
          <w:szCs w:val="28"/>
          <w:lang w:val="en-US" w:eastAsia="zh-CN"/>
        </w:rPr>
        <w:t>四川成都市</w:t>
      </w:r>
    </w:p>
    <w:p>
      <w:pPr>
        <w:keepNext w:val="0"/>
        <w:keepLines w:val="0"/>
        <w:pageBreakBefore w:val="0"/>
        <w:kinsoku/>
        <w:wordWrap/>
        <w:overflowPunct/>
        <w:topLinePunct w:val="0"/>
        <w:autoSpaceDE/>
        <w:autoSpaceDN/>
        <w:bidi w:val="0"/>
        <w:adjustRightInd/>
        <w:spacing w:line="440" w:lineRule="exact"/>
        <w:ind w:firstLine="560" w:firstLineChars="200"/>
        <w:textAlignment w:val="auto"/>
        <w:outlineLvl w:val="9"/>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报到地点：（</w:t>
      </w:r>
      <w:r>
        <w:rPr>
          <w:rFonts w:hint="eastAsia" w:ascii="新宋体" w:hAnsi="新宋体" w:eastAsia="新宋体" w:cs="新宋体"/>
          <w:sz w:val="28"/>
          <w:szCs w:val="28"/>
          <w:lang w:val="en-US" w:eastAsia="zh-CN"/>
        </w:rPr>
        <w:t>会前一周另行通知</w:t>
      </w:r>
      <w:r>
        <w:rPr>
          <w:rFonts w:hint="eastAsia" w:ascii="新宋体" w:hAnsi="新宋体" w:eastAsia="新宋体" w:cs="新宋体"/>
          <w:sz w:val="28"/>
          <w:szCs w:val="28"/>
          <w:lang w:eastAsia="zh-CN"/>
        </w:rPr>
        <w:t>）</w:t>
      </w:r>
    </w:p>
    <w:p>
      <w:pPr>
        <w:keepNext w:val="0"/>
        <w:keepLines w:val="0"/>
        <w:pageBreakBefore w:val="0"/>
        <w:numPr>
          <w:ilvl w:val="0"/>
          <w:numId w:val="1"/>
        </w:numPr>
        <w:kinsoku/>
        <w:wordWrap/>
        <w:overflowPunct/>
        <w:topLinePunct w:val="0"/>
        <w:autoSpaceDE/>
        <w:autoSpaceDN/>
        <w:bidi w:val="0"/>
        <w:adjustRightInd/>
        <w:spacing w:line="440" w:lineRule="exact"/>
        <w:textAlignment w:val="auto"/>
        <w:outlineLvl w:val="9"/>
        <w:rPr>
          <w:rFonts w:hint="eastAsia" w:ascii="新宋体" w:hAnsi="新宋体" w:eastAsia="新宋体" w:cs="新宋体"/>
          <w:b/>
          <w:bCs/>
          <w:sz w:val="28"/>
          <w:szCs w:val="28"/>
        </w:rPr>
      </w:pPr>
      <w:r>
        <w:rPr>
          <w:rFonts w:hint="eastAsia" w:ascii="新宋体" w:hAnsi="新宋体" w:eastAsia="新宋体" w:cs="新宋体"/>
          <w:b/>
          <w:bCs/>
          <w:sz w:val="28"/>
          <w:szCs w:val="28"/>
        </w:rPr>
        <w:t>活动主题 </w:t>
      </w:r>
    </w:p>
    <w:p>
      <w:pPr>
        <w:keepNext w:val="0"/>
        <w:keepLines w:val="0"/>
        <w:pageBreakBefore w:val="0"/>
        <w:numPr>
          <w:ilvl w:val="0"/>
          <w:numId w:val="0"/>
        </w:numPr>
        <w:kinsoku/>
        <w:wordWrap/>
        <w:overflowPunct/>
        <w:topLinePunct w:val="0"/>
        <w:autoSpaceDE/>
        <w:autoSpaceDN/>
        <w:bidi w:val="0"/>
        <w:adjustRightInd/>
        <w:spacing w:line="440" w:lineRule="exact"/>
        <w:ind w:firstLine="562"/>
        <w:textAlignment w:val="auto"/>
        <w:outlineLvl w:val="9"/>
        <w:rPr>
          <w:rFonts w:hint="eastAsia" w:ascii="新宋体" w:hAnsi="新宋体" w:eastAsia="新宋体" w:cs="新宋体"/>
          <w:b w:val="0"/>
          <w:bCs w:val="0"/>
          <w:sz w:val="28"/>
          <w:szCs w:val="28"/>
        </w:rPr>
      </w:pPr>
      <w:r>
        <w:rPr>
          <w:rFonts w:hint="eastAsia" w:ascii="新宋体" w:hAnsi="新宋体" w:eastAsia="新宋体" w:cs="新宋体"/>
          <w:b w:val="0"/>
          <w:bCs w:val="0"/>
          <w:sz w:val="28"/>
          <w:szCs w:val="28"/>
        </w:rPr>
        <w:t>1. （学科）核心素养的内涵与构成</w:t>
      </w:r>
    </w:p>
    <w:p>
      <w:pPr>
        <w:keepNext w:val="0"/>
        <w:keepLines w:val="0"/>
        <w:pageBreakBefore w:val="0"/>
        <w:numPr>
          <w:ilvl w:val="0"/>
          <w:numId w:val="0"/>
        </w:numPr>
        <w:kinsoku/>
        <w:wordWrap/>
        <w:overflowPunct/>
        <w:topLinePunct w:val="0"/>
        <w:autoSpaceDE/>
        <w:autoSpaceDN/>
        <w:bidi w:val="0"/>
        <w:adjustRightInd/>
        <w:spacing w:line="440" w:lineRule="exact"/>
        <w:textAlignment w:val="auto"/>
        <w:outlineLvl w:val="9"/>
        <w:rPr>
          <w:rFonts w:hint="eastAsia" w:ascii="新宋体" w:hAnsi="新宋体" w:eastAsia="新宋体" w:cs="新宋体"/>
          <w:b w:val="0"/>
          <w:bCs w:val="0"/>
          <w:sz w:val="28"/>
          <w:szCs w:val="28"/>
        </w:rPr>
      </w:pPr>
      <w:r>
        <w:rPr>
          <w:rFonts w:hint="eastAsia" w:ascii="新宋体" w:hAnsi="新宋体" w:eastAsia="新宋体" w:cs="新宋体"/>
          <w:b w:val="0"/>
          <w:bCs w:val="0"/>
          <w:sz w:val="28"/>
          <w:szCs w:val="28"/>
          <w:lang w:val="en-US" w:eastAsia="zh-CN"/>
        </w:rPr>
        <w:t xml:space="preserve">    </w:t>
      </w:r>
      <w:r>
        <w:rPr>
          <w:rFonts w:hint="eastAsia" w:ascii="新宋体" w:hAnsi="新宋体" w:eastAsia="新宋体" w:cs="新宋体"/>
          <w:b w:val="0"/>
          <w:bCs w:val="0"/>
          <w:sz w:val="28"/>
          <w:szCs w:val="28"/>
        </w:rPr>
        <w:t>2. 核心素养如何转化为学科关键素养</w:t>
      </w:r>
    </w:p>
    <w:p>
      <w:pPr>
        <w:keepNext w:val="0"/>
        <w:keepLines w:val="0"/>
        <w:pageBreakBefore w:val="0"/>
        <w:numPr>
          <w:ilvl w:val="0"/>
          <w:numId w:val="0"/>
        </w:numPr>
        <w:kinsoku/>
        <w:wordWrap/>
        <w:overflowPunct/>
        <w:topLinePunct w:val="0"/>
        <w:autoSpaceDE/>
        <w:autoSpaceDN/>
        <w:bidi w:val="0"/>
        <w:adjustRightInd/>
        <w:spacing w:line="440" w:lineRule="exact"/>
        <w:textAlignment w:val="auto"/>
        <w:outlineLvl w:val="9"/>
        <w:rPr>
          <w:rFonts w:hint="eastAsia" w:ascii="新宋体" w:hAnsi="新宋体" w:eastAsia="新宋体" w:cs="新宋体"/>
          <w:b w:val="0"/>
          <w:bCs w:val="0"/>
          <w:sz w:val="28"/>
          <w:szCs w:val="28"/>
        </w:rPr>
      </w:pPr>
      <w:r>
        <w:rPr>
          <w:rFonts w:hint="eastAsia" w:ascii="新宋体" w:hAnsi="新宋体" w:eastAsia="新宋体" w:cs="新宋体"/>
          <w:b w:val="0"/>
          <w:bCs w:val="0"/>
          <w:sz w:val="28"/>
          <w:szCs w:val="28"/>
          <w:lang w:val="en-US" w:eastAsia="zh-CN"/>
        </w:rPr>
        <w:t xml:space="preserve">    </w:t>
      </w:r>
      <w:r>
        <w:rPr>
          <w:rFonts w:hint="eastAsia" w:ascii="新宋体" w:hAnsi="新宋体" w:eastAsia="新宋体" w:cs="新宋体"/>
          <w:b w:val="0"/>
          <w:bCs w:val="0"/>
          <w:sz w:val="28"/>
          <w:szCs w:val="28"/>
        </w:rPr>
        <w:t>3. 教师教育素养与校长课程领导力</w:t>
      </w:r>
    </w:p>
    <w:p>
      <w:pPr>
        <w:keepNext w:val="0"/>
        <w:keepLines w:val="0"/>
        <w:pageBreakBefore w:val="0"/>
        <w:numPr>
          <w:ilvl w:val="0"/>
          <w:numId w:val="0"/>
        </w:numPr>
        <w:kinsoku/>
        <w:wordWrap/>
        <w:overflowPunct/>
        <w:topLinePunct w:val="0"/>
        <w:autoSpaceDE/>
        <w:autoSpaceDN/>
        <w:bidi w:val="0"/>
        <w:adjustRightInd/>
        <w:spacing w:line="440" w:lineRule="exact"/>
        <w:textAlignment w:val="auto"/>
        <w:outlineLvl w:val="9"/>
        <w:rPr>
          <w:rFonts w:hint="eastAsia" w:ascii="新宋体" w:hAnsi="新宋体" w:eastAsia="新宋体" w:cs="新宋体"/>
          <w:b w:val="0"/>
          <w:bCs w:val="0"/>
          <w:sz w:val="28"/>
          <w:szCs w:val="28"/>
        </w:rPr>
      </w:pPr>
      <w:r>
        <w:rPr>
          <w:rFonts w:hint="eastAsia" w:ascii="新宋体" w:hAnsi="新宋体" w:eastAsia="新宋体" w:cs="新宋体"/>
          <w:b w:val="0"/>
          <w:bCs w:val="0"/>
          <w:sz w:val="28"/>
          <w:szCs w:val="28"/>
          <w:lang w:val="en-US" w:eastAsia="zh-CN"/>
        </w:rPr>
        <w:t xml:space="preserve">    </w:t>
      </w:r>
      <w:r>
        <w:rPr>
          <w:rFonts w:hint="eastAsia" w:ascii="新宋体" w:hAnsi="新宋体" w:eastAsia="新宋体" w:cs="新宋体"/>
          <w:b w:val="0"/>
          <w:bCs w:val="0"/>
          <w:sz w:val="28"/>
          <w:szCs w:val="28"/>
        </w:rPr>
        <w:t>4. 班主任培育学生核心素养的管理策略</w:t>
      </w:r>
    </w:p>
    <w:p>
      <w:pPr>
        <w:keepNext w:val="0"/>
        <w:keepLines w:val="0"/>
        <w:pageBreakBefore w:val="0"/>
        <w:numPr>
          <w:ilvl w:val="0"/>
          <w:numId w:val="2"/>
        </w:numPr>
        <w:kinsoku/>
        <w:wordWrap/>
        <w:overflowPunct/>
        <w:topLinePunct w:val="0"/>
        <w:autoSpaceDE/>
        <w:autoSpaceDN/>
        <w:bidi w:val="0"/>
        <w:adjustRightInd/>
        <w:spacing w:line="440" w:lineRule="exact"/>
        <w:ind w:firstLine="560"/>
        <w:textAlignment w:val="auto"/>
        <w:outlineLvl w:val="9"/>
        <w:rPr>
          <w:rFonts w:hint="eastAsia" w:ascii="新宋体" w:hAnsi="新宋体" w:eastAsia="新宋体" w:cs="新宋体"/>
          <w:b w:val="0"/>
          <w:bCs w:val="0"/>
          <w:sz w:val="28"/>
          <w:szCs w:val="28"/>
        </w:rPr>
      </w:pPr>
      <w:r>
        <w:rPr>
          <w:rFonts w:hint="eastAsia" w:ascii="新宋体" w:hAnsi="新宋体" w:eastAsia="新宋体" w:cs="新宋体"/>
          <w:b w:val="0"/>
          <w:bCs w:val="0"/>
          <w:sz w:val="28"/>
          <w:szCs w:val="28"/>
        </w:rPr>
        <w:t>信息化时代教师核心素养的界定</w:t>
      </w:r>
    </w:p>
    <w:p>
      <w:pPr>
        <w:keepNext w:val="0"/>
        <w:keepLines w:val="0"/>
        <w:pageBreakBefore w:val="0"/>
        <w:numPr>
          <w:ilvl w:val="0"/>
          <w:numId w:val="1"/>
        </w:numPr>
        <w:kinsoku/>
        <w:wordWrap/>
        <w:overflowPunct/>
        <w:topLinePunct w:val="0"/>
        <w:autoSpaceDE/>
        <w:autoSpaceDN/>
        <w:bidi w:val="0"/>
        <w:adjustRightInd/>
        <w:spacing w:line="440" w:lineRule="exact"/>
        <w:textAlignment w:val="auto"/>
        <w:outlineLvl w:val="9"/>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会议形式</w:t>
      </w:r>
    </w:p>
    <w:p>
      <w:pPr>
        <w:keepNext w:val="0"/>
        <w:keepLines w:val="0"/>
        <w:pageBreakBefore w:val="0"/>
        <w:numPr>
          <w:ilvl w:val="0"/>
          <w:numId w:val="0"/>
        </w:numPr>
        <w:kinsoku/>
        <w:wordWrap/>
        <w:overflowPunct/>
        <w:topLinePunct w:val="0"/>
        <w:autoSpaceDE/>
        <w:autoSpaceDN/>
        <w:bidi w:val="0"/>
        <w:adjustRightInd/>
        <w:spacing w:line="440" w:lineRule="exact"/>
        <w:textAlignment w:val="auto"/>
        <w:outlineLvl w:val="9"/>
        <w:rPr>
          <w:rFonts w:hint="eastAsia" w:ascii="新宋体" w:hAnsi="新宋体" w:eastAsia="新宋体" w:cs="新宋体"/>
          <w:b w:val="0"/>
          <w:bCs w:val="0"/>
          <w:sz w:val="28"/>
          <w:szCs w:val="28"/>
          <w:lang w:eastAsia="zh-CN"/>
        </w:rPr>
      </w:pPr>
      <w:r>
        <w:rPr>
          <w:rFonts w:hint="eastAsia" w:ascii="新宋体" w:hAnsi="新宋体" w:eastAsia="新宋体" w:cs="新宋体"/>
          <w:b/>
          <w:bCs/>
          <w:sz w:val="28"/>
          <w:szCs w:val="28"/>
        </w:rPr>
        <w:t>  </w:t>
      </w:r>
      <w:r>
        <w:rPr>
          <w:rFonts w:hint="eastAsia" w:ascii="新宋体" w:hAnsi="新宋体" w:eastAsia="新宋体" w:cs="新宋体"/>
          <w:b w:val="0"/>
          <w:bCs w:val="0"/>
          <w:sz w:val="28"/>
          <w:szCs w:val="28"/>
          <w:lang w:val="en-US" w:eastAsia="zh-CN"/>
        </w:rPr>
        <w:t>会议</w:t>
      </w:r>
      <w:r>
        <w:rPr>
          <w:rFonts w:hint="eastAsia" w:ascii="新宋体" w:hAnsi="新宋体" w:eastAsia="新宋体" w:cs="新宋体"/>
          <w:b w:val="0"/>
          <w:bCs w:val="0"/>
          <w:sz w:val="28"/>
          <w:szCs w:val="28"/>
        </w:rPr>
        <w:t>主要包括专题报告、交流研讨。专题报告将以讲座的方式进行，邀请国内持续关注和研究核心素养的知名专家、学者，就会议的主题内容展开深入探讨和对话；交流研讨将以校长和名师论坛的形式展开交流与研讨</w:t>
      </w:r>
      <w:r>
        <w:rPr>
          <w:rFonts w:hint="eastAsia" w:ascii="新宋体" w:hAnsi="新宋体" w:eastAsia="新宋体" w:cs="新宋体"/>
          <w:b w:val="0"/>
          <w:bCs w:val="0"/>
          <w:sz w:val="28"/>
          <w:szCs w:val="28"/>
          <w:lang w:eastAsia="zh-CN"/>
        </w:rPr>
        <w:t>。</w:t>
      </w:r>
    </w:p>
    <w:p>
      <w:pPr>
        <w:keepNext w:val="0"/>
        <w:keepLines w:val="0"/>
        <w:pageBreakBefore w:val="0"/>
        <w:numPr>
          <w:ilvl w:val="0"/>
          <w:numId w:val="0"/>
        </w:numPr>
        <w:kinsoku/>
        <w:wordWrap/>
        <w:overflowPunct/>
        <w:topLinePunct w:val="0"/>
        <w:autoSpaceDE/>
        <w:autoSpaceDN/>
        <w:bidi w:val="0"/>
        <w:adjustRightInd/>
        <w:spacing w:line="440" w:lineRule="exact"/>
        <w:textAlignment w:val="auto"/>
        <w:outlineLvl w:val="9"/>
        <w:rPr>
          <w:rFonts w:hint="eastAsia" w:ascii="新宋体" w:hAnsi="新宋体" w:eastAsia="新宋体" w:cs="新宋体"/>
          <w:b/>
          <w:bCs/>
          <w:sz w:val="28"/>
          <w:szCs w:val="28"/>
          <w:lang w:val="en-US" w:eastAsia="zh-CN"/>
        </w:rPr>
      </w:pPr>
      <w:r>
        <w:rPr>
          <w:rFonts w:hint="eastAsia" w:ascii="新宋体" w:hAnsi="新宋体" w:eastAsia="新宋体" w:cs="新宋体"/>
          <w:b/>
          <w:bCs/>
          <w:sz w:val="28"/>
          <w:szCs w:val="28"/>
          <w:lang w:val="en-US" w:eastAsia="zh-CN"/>
        </w:rPr>
        <w:t>五、参会对象</w:t>
      </w:r>
    </w:p>
    <w:p>
      <w:pPr>
        <w:keepNext w:val="0"/>
        <w:keepLines w:val="0"/>
        <w:pageBreakBefore w:val="0"/>
        <w:numPr>
          <w:ilvl w:val="0"/>
          <w:numId w:val="0"/>
        </w:numPr>
        <w:kinsoku/>
        <w:wordWrap/>
        <w:overflowPunct/>
        <w:topLinePunct w:val="0"/>
        <w:autoSpaceDE/>
        <w:autoSpaceDN/>
        <w:bidi w:val="0"/>
        <w:adjustRightInd/>
        <w:spacing w:line="440" w:lineRule="exact"/>
        <w:textAlignment w:val="auto"/>
        <w:outlineLvl w:val="9"/>
        <w:rPr>
          <w:rFonts w:hint="eastAsia" w:ascii="新宋体" w:hAnsi="新宋体" w:eastAsia="新宋体" w:cs="新宋体"/>
          <w:b/>
          <w:bCs/>
          <w:sz w:val="28"/>
          <w:szCs w:val="28"/>
          <w:lang w:val="en-US" w:eastAsia="zh-CN"/>
        </w:rPr>
      </w:pPr>
      <w:r>
        <w:rPr>
          <w:rFonts w:hint="eastAsia" w:ascii="新宋体" w:hAnsi="新宋体" w:eastAsia="新宋体" w:cs="新宋体"/>
          <w:b w:val="0"/>
          <w:bCs w:val="0"/>
          <w:sz w:val="28"/>
          <w:szCs w:val="28"/>
          <w:lang w:val="en-US" w:eastAsia="zh-CN"/>
        </w:rPr>
        <w:t xml:space="preserve">    各县（市）区教育局、教研室、教师进修学校、教育发展中心负责人及各学科教研员，名师工作室主持人及成员，课题实验校区相关人员；各学校校长、副校长、学校中层干部、骨干教师及优秀教师等。</w:t>
      </w:r>
    </w:p>
    <w:p>
      <w:pPr>
        <w:keepNext w:val="0"/>
        <w:keepLines w:val="0"/>
        <w:pageBreakBefore w:val="0"/>
        <w:kinsoku/>
        <w:wordWrap/>
        <w:overflowPunct/>
        <w:topLinePunct w:val="0"/>
        <w:autoSpaceDE/>
        <w:autoSpaceDN/>
        <w:bidi w:val="0"/>
        <w:adjustRightInd/>
        <w:spacing w:line="440" w:lineRule="exact"/>
        <w:textAlignment w:val="auto"/>
        <w:outlineLvl w:val="9"/>
        <w:rPr>
          <w:rFonts w:hint="eastAsia" w:ascii="新宋体" w:hAnsi="新宋体" w:eastAsia="新宋体" w:cs="新宋体"/>
          <w:lang w:val="en-US" w:eastAsia="zh-CN"/>
        </w:rPr>
      </w:pPr>
      <w:r>
        <w:rPr>
          <w:rFonts w:hint="eastAsia" w:ascii="新宋体" w:hAnsi="新宋体" w:eastAsia="新宋体" w:cs="新宋体"/>
          <w:b/>
          <w:bCs/>
          <w:sz w:val="28"/>
          <w:szCs w:val="28"/>
          <w:lang w:val="en-US" w:eastAsia="zh-CN"/>
        </w:rPr>
        <w:t>六</w:t>
      </w:r>
      <w:r>
        <w:rPr>
          <w:rFonts w:hint="eastAsia" w:ascii="新宋体" w:hAnsi="新宋体" w:eastAsia="新宋体" w:cs="新宋体"/>
          <w:b/>
          <w:bCs/>
          <w:sz w:val="28"/>
          <w:szCs w:val="28"/>
        </w:rPr>
        <w:t>、</w:t>
      </w:r>
      <w:r>
        <w:rPr>
          <w:rFonts w:hint="eastAsia" w:ascii="新宋体" w:hAnsi="新宋体" w:eastAsia="新宋体" w:cs="新宋体"/>
          <w:b/>
          <w:bCs/>
          <w:sz w:val="28"/>
          <w:szCs w:val="28"/>
          <w:lang w:val="en-US" w:eastAsia="zh-CN"/>
        </w:rPr>
        <w:t>日程</w:t>
      </w:r>
      <w:r>
        <w:rPr>
          <w:rFonts w:hint="eastAsia" w:ascii="新宋体" w:hAnsi="新宋体" w:eastAsia="新宋体" w:cs="新宋体"/>
          <w:b/>
          <w:bCs/>
          <w:sz w:val="28"/>
          <w:szCs w:val="28"/>
        </w:rPr>
        <w:t>安排：</w:t>
      </w:r>
    </w:p>
    <w:tbl>
      <w:tblPr>
        <w:tblStyle w:val="4"/>
        <w:tblW w:w="9766" w:type="dxa"/>
        <w:jc w:val="center"/>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8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2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时间</w:t>
            </w:r>
          </w:p>
        </w:tc>
        <w:tc>
          <w:tcPr>
            <w:tcW w:w="8476"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内容安排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129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新宋体" w:hAnsi="新宋体" w:eastAsia="新宋体" w:cs="新宋体"/>
                <w:sz w:val="24"/>
              </w:rPr>
            </w:pPr>
            <w:r>
              <w:rPr>
                <w:rFonts w:hint="eastAsia" w:ascii="新宋体" w:hAnsi="新宋体" w:eastAsia="新宋体" w:cs="新宋体"/>
                <w:sz w:val="24"/>
                <w:lang w:val="en-US" w:eastAsia="zh-CN"/>
              </w:rPr>
              <w:t>6</w:t>
            </w:r>
            <w:r>
              <w:rPr>
                <w:rFonts w:hint="eastAsia" w:ascii="新宋体" w:hAnsi="新宋体" w:eastAsia="新宋体" w:cs="新宋体"/>
                <w:sz w:val="24"/>
              </w:rPr>
              <w:t>月</w:t>
            </w:r>
            <w:r>
              <w:rPr>
                <w:rFonts w:hint="eastAsia" w:ascii="新宋体" w:hAnsi="新宋体" w:eastAsia="新宋体" w:cs="新宋体"/>
                <w:sz w:val="24"/>
                <w:lang w:val="en-US" w:eastAsia="zh-CN"/>
              </w:rPr>
              <w:t>25</w:t>
            </w:r>
            <w:r>
              <w:rPr>
                <w:rFonts w:hint="eastAsia" w:ascii="新宋体" w:hAnsi="新宋体" w:eastAsia="新宋体" w:cs="新宋体"/>
                <w:sz w:val="24"/>
              </w:rPr>
              <w:t>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新宋体" w:hAnsi="新宋体" w:eastAsia="新宋体" w:cs="新宋体"/>
                <w:sz w:val="24"/>
              </w:rPr>
            </w:pPr>
            <w:r>
              <w:rPr>
                <w:rFonts w:hint="eastAsia" w:ascii="新宋体" w:hAnsi="新宋体" w:eastAsia="新宋体" w:cs="新宋体"/>
                <w:sz w:val="24"/>
                <w:lang w:val="en-US" w:eastAsia="zh-CN"/>
              </w:rPr>
              <w:t>上</w:t>
            </w:r>
            <w:r>
              <w:rPr>
                <w:rFonts w:hint="eastAsia" w:ascii="新宋体" w:hAnsi="新宋体" w:eastAsia="新宋体" w:cs="新宋体"/>
                <w:sz w:val="24"/>
              </w:rPr>
              <w:t>午</w:t>
            </w:r>
          </w:p>
        </w:tc>
        <w:tc>
          <w:tcPr>
            <w:tcW w:w="8476"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《中国学生发展核心素养的内涵及其培育》</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新宋体" w:hAnsi="新宋体" w:eastAsia="新宋体" w:cs="新宋体"/>
                <w:sz w:val="24"/>
              </w:rPr>
            </w:pPr>
            <w:r>
              <w:rPr>
                <w:rFonts w:hint="eastAsia" w:ascii="新宋体" w:hAnsi="新宋体" w:eastAsia="新宋体" w:cs="新宋体"/>
                <w:b/>
                <w:bCs/>
                <w:sz w:val="24"/>
                <w:lang w:val="en-US" w:eastAsia="zh-CN"/>
              </w:rPr>
              <w:t>伍新春：</w:t>
            </w:r>
            <w:r>
              <w:rPr>
                <w:rFonts w:hint="eastAsia" w:ascii="新宋体" w:hAnsi="新宋体" w:eastAsia="新宋体" w:cs="新宋体"/>
                <w:b w:val="0"/>
                <w:bCs w:val="0"/>
                <w:sz w:val="24"/>
                <w:lang w:val="en-US" w:eastAsia="zh-CN"/>
              </w:rPr>
              <w:t>心理学博士。现任北京师范大学二级教授，心理学部博士生导师，儿童阅读与学习研究中心主任。主要学术兼职有教育部基础教育课程教材专家工作委员会委员，北京高校心理素质教育专家咨询委员会委员，中国心理学会理事暨学校心理专业委员会副主任、教育心理专业委员会委员、心理学普及工作委员会副主任、心理危机干预工作委员会委员，中国教育学会学校教育心理学分会副理事长兼秘书长，中国心理卫生协会大学生心理咨询专业委员会副主任，中国人才研究会超常人才专业委员会副会长兼学术委员会主任等，入选“教育部新世纪优秀人才”、北京市宣传文化系统“四个一批”人才、北京市新世纪社科理论“百人工程”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129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新宋体" w:hAnsi="新宋体" w:eastAsia="新宋体" w:cs="新宋体"/>
                <w:sz w:val="24"/>
              </w:rPr>
            </w:pPr>
            <w:r>
              <w:rPr>
                <w:rFonts w:hint="eastAsia" w:ascii="新宋体" w:hAnsi="新宋体" w:eastAsia="新宋体" w:cs="新宋体"/>
                <w:sz w:val="24"/>
                <w:lang w:val="en-US" w:eastAsia="zh-CN"/>
              </w:rPr>
              <w:t>6</w:t>
            </w:r>
            <w:r>
              <w:rPr>
                <w:rFonts w:hint="eastAsia" w:ascii="新宋体" w:hAnsi="新宋体" w:eastAsia="新宋体" w:cs="新宋体"/>
                <w:sz w:val="24"/>
              </w:rPr>
              <w:t>月</w:t>
            </w:r>
            <w:r>
              <w:rPr>
                <w:rFonts w:hint="eastAsia" w:ascii="新宋体" w:hAnsi="新宋体" w:eastAsia="新宋体" w:cs="新宋体"/>
                <w:sz w:val="24"/>
                <w:lang w:val="en-US" w:eastAsia="zh-CN"/>
              </w:rPr>
              <w:t>25</w:t>
            </w:r>
            <w:r>
              <w:rPr>
                <w:rFonts w:hint="eastAsia" w:ascii="新宋体" w:hAnsi="新宋体" w:eastAsia="新宋体" w:cs="新宋体"/>
                <w:sz w:val="24"/>
              </w:rPr>
              <w:t>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下午</w:t>
            </w:r>
          </w:p>
        </w:tc>
        <w:tc>
          <w:tcPr>
            <w:tcW w:w="8476"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新宋体" w:hAnsi="新宋体" w:eastAsia="新宋体" w:cs="新宋体"/>
                <w:b/>
                <w:bCs/>
                <w:sz w:val="24"/>
              </w:rPr>
            </w:pPr>
            <w:r>
              <w:rPr>
                <w:rFonts w:hint="eastAsia" w:ascii="新宋体" w:hAnsi="新宋体" w:eastAsia="新宋体" w:cs="新宋体"/>
                <w:b/>
                <w:bCs/>
                <w:sz w:val="24"/>
              </w:rPr>
              <w:t>《基于核心素养的课程改革》</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新宋体" w:hAnsi="新宋体" w:eastAsia="新宋体" w:cs="新宋体"/>
                <w:b/>
                <w:bCs/>
                <w:sz w:val="24"/>
              </w:rPr>
            </w:pPr>
            <w:r>
              <w:rPr>
                <w:rFonts w:hint="eastAsia" w:ascii="新宋体" w:hAnsi="新宋体" w:eastAsia="新宋体" w:cs="新宋体"/>
                <w:b/>
                <w:bCs/>
                <w:sz w:val="24"/>
                <w:lang w:val="en-US" w:eastAsia="zh-CN"/>
              </w:rPr>
              <w:t>储宏启；</w:t>
            </w:r>
            <w:r>
              <w:rPr>
                <w:rFonts w:hint="eastAsia" w:ascii="新宋体" w:hAnsi="新宋体" w:eastAsia="新宋体" w:cs="新宋体"/>
                <w:b w:val="0"/>
                <w:bCs w:val="0"/>
                <w:sz w:val="24"/>
              </w:rPr>
              <w:t>北京师范大学教育管理学院院长、博士生导师、河北省教育厅副厅长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29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新宋体" w:hAnsi="新宋体" w:eastAsia="新宋体" w:cs="新宋体"/>
                <w:sz w:val="24"/>
                <w:lang w:eastAsia="zh-CN"/>
              </w:rPr>
            </w:pPr>
            <w:r>
              <w:rPr>
                <w:rFonts w:hint="eastAsia" w:ascii="新宋体" w:hAnsi="新宋体" w:eastAsia="新宋体" w:cs="新宋体"/>
                <w:sz w:val="24"/>
                <w:lang w:val="en-US" w:eastAsia="zh-CN"/>
              </w:rPr>
              <w:t>6</w:t>
            </w:r>
            <w:r>
              <w:rPr>
                <w:rFonts w:hint="eastAsia" w:ascii="新宋体" w:hAnsi="新宋体" w:eastAsia="新宋体" w:cs="新宋体"/>
                <w:sz w:val="24"/>
                <w:lang w:eastAsia="zh-CN"/>
              </w:rPr>
              <w:t>月</w:t>
            </w:r>
            <w:r>
              <w:rPr>
                <w:rFonts w:hint="eastAsia" w:ascii="新宋体" w:hAnsi="新宋体" w:eastAsia="新宋体" w:cs="新宋体"/>
                <w:sz w:val="24"/>
                <w:lang w:val="en-US" w:eastAsia="zh-CN"/>
              </w:rPr>
              <w:t>26</w:t>
            </w:r>
            <w:r>
              <w:rPr>
                <w:rFonts w:hint="eastAsia" w:ascii="新宋体" w:hAnsi="新宋体" w:eastAsia="新宋体" w:cs="新宋体"/>
                <w:sz w:val="24"/>
                <w:lang w:eastAsia="zh-CN"/>
              </w:rPr>
              <w:t>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新宋体" w:hAnsi="新宋体" w:eastAsia="新宋体" w:cs="新宋体"/>
                <w:sz w:val="24"/>
                <w:lang w:eastAsia="zh-CN"/>
              </w:rPr>
            </w:pPr>
            <w:r>
              <w:rPr>
                <w:rFonts w:hint="eastAsia" w:ascii="新宋体" w:hAnsi="新宋体" w:eastAsia="新宋体" w:cs="新宋体"/>
                <w:sz w:val="24"/>
                <w:lang w:eastAsia="zh-CN"/>
              </w:rPr>
              <w:t>上午</w:t>
            </w:r>
          </w:p>
        </w:tc>
        <w:tc>
          <w:tcPr>
            <w:tcW w:w="8476"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80" w:lineRule="exact"/>
              <w:ind w:left="0" w:leftChars="0" w:right="0" w:rightChars="0" w:firstLine="0" w:firstLineChars="0"/>
              <w:jc w:val="both"/>
              <w:textAlignment w:val="auto"/>
              <w:outlineLvl w:val="9"/>
              <w:rPr>
                <w:rFonts w:hint="eastAsia" w:ascii="新宋体" w:hAnsi="新宋体" w:eastAsia="新宋体" w:cs="新宋体"/>
                <w:b/>
                <w:bCs/>
                <w:color w:val="000000"/>
                <w:kern w:val="2"/>
                <w:sz w:val="24"/>
                <w:szCs w:val="24"/>
                <w:shd w:val="clear" w:color="auto" w:fill="FFFFFF"/>
                <w:lang w:val="en-US" w:eastAsia="zh-CN" w:bidi="ar-SA"/>
              </w:rPr>
            </w:pPr>
            <w:r>
              <w:rPr>
                <w:rFonts w:hint="eastAsia" w:ascii="新宋体" w:hAnsi="新宋体" w:eastAsia="新宋体" w:cs="新宋体"/>
                <w:b/>
                <w:bCs/>
                <w:color w:val="000000"/>
                <w:kern w:val="2"/>
                <w:sz w:val="24"/>
                <w:szCs w:val="24"/>
                <w:shd w:val="clear" w:color="auto" w:fill="FFFFFF"/>
                <w:lang w:val="en-US" w:eastAsia="zh-CN" w:bidi="ar-SA"/>
              </w:rPr>
              <w:t>《基于核心素养的教学供给侧改革》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80" w:lineRule="exact"/>
              <w:ind w:left="0" w:leftChars="0" w:right="0" w:rightChars="0" w:firstLine="0" w:firstLineChars="0"/>
              <w:jc w:val="both"/>
              <w:textAlignment w:val="auto"/>
              <w:outlineLvl w:val="9"/>
              <w:rPr>
                <w:rFonts w:hint="eastAsia" w:ascii="新宋体" w:hAnsi="新宋体" w:eastAsia="新宋体" w:cs="新宋体"/>
                <w:b w:val="0"/>
                <w:bCs/>
                <w:color w:val="auto"/>
                <w:sz w:val="24"/>
                <w:lang w:val="en-US" w:eastAsia="zh-CN"/>
              </w:rPr>
            </w:pPr>
            <w:r>
              <w:rPr>
                <w:rFonts w:hint="eastAsia" w:ascii="新宋体" w:hAnsi="新宋体" w:eastAsia="新宋体" w:cs="新宋体"/>
                <w:b/>
                <w:bCs/>
                <w:kern w:val="0"/>
                <w:sz w:val="24"/>
                <w:szCs w:val="24"/>
                <w:lang w:val="en-US" w:eastAsia="zh-CN" w:bidi="ar-SA"/>
              </w:rPr>
              <w:t>刘松：</w:t>
            </w:r>
            <w:r>
              <w:rPr>
                <w:rFonts w:hint="eastAsia" w:ascii="新宋体" w:hAnsi="新宋体" w:eastAsia="新宋体" w:cs="新宋体"/>
                <w:b w:val="0"/>
                <w:bCs w:val="0"/>
                <w:kern w:val="0"/>
                <w:sz w:val="24"/>
                <w:szCs w:val="24"/>
                <w:lang w:val="en-US" w:eastAsia="zh-CN" w:bidi="ar-SA"/>
              </w:rPr>
              <w:t xml:space="preserve"> 特级教师，杭州师范大学硕士研究生导师。“轻松课堂·儿童数学”的积极实践者，北师大版课标教材培训首批聘任专家。曾任安徽省蚌埠实验学校副校长、首席教师。现任杭州市文海教育集团副总校长、杭州市文海实验学校副校长。曾获第五届全国小学数学课堂教学观摩课评比第一名。多年来一直致力于“轻松课堂、快乐学习”的研究与实践，先后应邀为“国培”、“领雁工程”、“学科带头人”等各级培训班及全国30多个省、市、区讲学500余次，教学风格轻松、幽默，深受学生喜爱。参与和主持了多项国家及省、市级科研课题的研究，在省级以上刊物发表文章及各级论文获奖100多篇。主编和参与编写了《资源型学案》、《新课程理念下的创新教学设计》、《小学数学常规课及创新课教学设计》等教师继续教育用书及《基础训练》等学生练习用书。《教育文摘周报》（2006年11月1日 头版）、《小学教学》（2009年暑期全国名师专刊号封面人物）、《小学教学参考》（2015.04）、《教育视界》(2015.10封面人物)等先后做过专题报道。</w:t>
            </w:r>
          </w:p>
        </w:tc>
      </w:tr>
    </w:tbl>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新宋体" w:hAnsi="新宋体" w:eastAsia="新宋体" w:cs="新宋体"/>
          <w:vanish/>
        </w:rPr>
      </w:pPr>
    </w:p>
    <w:tbl>
      <w:tblPr>
        <w:tblStyle w:val="4"/>
        <w:tblW w:w="9769" w:type="dxa"/>
        <w:jc w:val="center"/>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8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07"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6月26日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新宋体" w:hAnsi="新宋体" w:eastAsia="新宋体" w:cs="新宋体"/>
                <w:sz w:val="24"/>
              </w:rPr>
            </w:pPr>
            <w:r>
              <w:rPr>
                <w:rFonts w:hint="eastAsia" w:ascii="新宋体" w:hAnsi="新宋体" w:eastAsia="新宋体" w:cs="新宋体"/>
                <w:sz w:val="24"/>
                <w:lang w:val="en-US" w:eastAsia="zh-CN"/>
              </w:rPr>
              <w:t xml:space="preserve">  下</w:t>
            </w:r>
            <w:r>
              <w:rPr>
                <w:rFonts w:hint="eastAsia" w:ascii="新宋体" w:hAnsi="新宋体" w:eastAsia="新宋体" w:cs="新宋体"/>
                <w:sz w:val="24"/>
              </w:rPr>
              <w:t>午</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新宋体" w:hAnsi="新宋体" w:eastAsia="新宋体" w:cs="新宋体"/>
                <w:sz w:val="24"/>
              </w:rPr>
            </w:pPr>
          </w:p>
        </w:tc>
        <w:tc>
          <w:tcPr>
            <w:tcW w:w="8462" w:type="dxa"/>
            <w:tcBorders>
              <w:top w:val="dotted" w:color="auto" w:sz="4" w:space="0"/>
              <w:bottom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80" w:lineRule="exact"/>
              <w:ind w:left="0" w:leftChars="0" w:right="0" w:rightChars="0" w:firstLine="0" w:firstLineChars="0"/>
              <w:jc w:val="both"/>
              <w:textAlignment w:val="auto"/>
              <w:outlineLvl w:val="9"/>
              <w:rPr>
                <w:rFonts w:hint="eastAsia" w:ascii="新宋体" w:hAnsi="新宋体" w:eastAsia="新宋体" w:cs="新宋体"/>
                <w:b/>
                <w:bCs/>
                <w:kern w:val="0"/>
                <w:sz w:val="24"/>
                <w:szCs w:val="24"/>
                <w:lang w:val="en-US" w:eastAsia="zh-CN" w:bidi="ar-SA"/>
              </w:rPr>
            </w:pPr>
            <w:r>
              <w:rPr>
                <w:rFonts w:hint="eastAsia" w:ascii="新宋体" w:hAnsi="新宋体" w:eastAsia="新宋体" w:cs="新宋体"/>
                <w:b/>
                <w:bCs/>
                <w:kern w:val="0"/>
                <w:sz w:val="24"/>
                <w:szCs w:val="24"/>
                <w:lang w:val="en-US" w:eastAsia="zh-CN" w:bidi="ar-SA"/>
              </w:rPr>
              <w:t>《悦读乐写，素养自成》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80" w:lineRule="exact"/>
              <w:ind w:left="0" w:leftChars="0" w:right="0" w:rightChars="0" w:firstLine="0" w:firstLineChars="0"/>
              <w:jc w:val="both"/>
              <w:textAlignment w:val="auto"/>
              <w:outlineLvl w:val="9"/>
              <w:rPr>
                <w:rFonts w:hint="eastAsia" w:ascii="新宋体" w:hAnsi="新宋体" w:eastAsia="新宋体" w:cs="新宋体"/>
                <w:b w:val="0"/>
                <w:bCs w:val="0"/>
                <w:kern w:val="0"/>
                <w:sz w:val="24"/>
                <w:szCs w:val="24"/>
                <w:lang w:val="en-US" w:eastAsia="zh-CN" w:bidi="ar-SA"/>
              </w:rPr>
            </w:pPr>
            <w:r>
              <w:rPr>
                <w:rFonts w:hint="eastAsia" w:ascii="新宋体" w:hAnsi="新宋体" w:eastAsia="新宋体" w:cs="新宋体"/>
                <w:b/>
                <w:bCs/>
                <w:kern w:val="0"/>
                <w:sz w:val="24"/>
                <w:szCs w:val="24"/>
                <w:lang w:val="en-US" w:eastAsia="zh-CN" w:bidi="ar-SA"/>
              </w:rPr>
              <w:t>赵谦翔：</w:t>
            </w:r>
            <w:r>
              <w:rPr>
                <w:rFonts w:hint="eastAsia" w:ascii="新宋体" w:hAnsi="新宋体" w:eastAsia="新宋体" w:cs="新宋体"/>
                <w:b w:val="0"/>
                <w:bCs w:val="0"/>
                <w:kern w:val="0"/>
                <w:sz w:val="24"/>
                <w:szCs w:val="24"/>
                <w:lang w:val="en-US" w:eastAsia="zh-CN" w:bidi="ar-SA"/>
              </w:rPr>
              <w:t>中学语文特级教师，曾荣获全国模范教 师、“全国十杰中小学中青年教师”称号及香港柏宁顿教育基金会孺子牛金球奖，享受国务院政府特殊津贴专家，中国教育学会语文教学专业委员会理事。首都师范大学兼职教育硕士导师，东北师范大学中文系兼职教授，吉林省教育学院国家级骨干教师培训班客座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6" w:hRule="atLeast"/>
          <w:jc w:val="center"/>
        </w:trPr>
        <w:tc>
          <w:tcPr>
            <w:tcW w:w="1307"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6月27日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新宋体" w:hAnsi="新宋体" w:eastAsia="新宋体" w:cs="新宋体"/>
                <w:sz w:val="24"/>
              </w:rPr>
            </w:pPr>
            <w:r>
              <w:rPr>
                <w:rFonts w:hint="eastAsia" w:ascii="新宋体" w:hAnsi="新宋体" w:eastAsia="新宋体" w:cs="新宋体"/>
                <w:sz w:val="24"/>
                <w:lang w:val="en-US" w:eastAsia="zh-CN"/>
              </w:rPr>
              <w:t xml:space="preserve">  上</w:t>
            </w:r>
            <w:r>
              <w:rPr>
                <w:rFonts w:hint="eastAsia" w:ascii="新宋体" w:hAnsi="新宋体" w:eastAsia="新宋体" w:cs="新宋体"/>
                <w:sz w:val="24"/>
              </w:rPr>
              <w:t>午</w:t>
            </w:r>
          </w:p>
        </w:tc>
        <w:tc>
          <w:tcPr>
            <w:tcW w:w="8462"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新宋体" w:hAnsi="新宋体" w:eastAsia="新宋体" w:cs="新宋体"/>
                <w:b/>
                <w:bCs/>
                <w:color w:val="auto"/>
                <w:sz w:val="24"/>
                <w:lang w:val="en-US" w:eastAsia="zh-CN"/>
              </w:rPr>
            </w:pPr>
            <w:r>
              <w:rPr>
                <w:rFonts w:hint="eastAsia" w:ascii="新宋体" w:hAnsi="新宋体" w:eastAsia="新宋体" w:cs="新宋体"/>
                <w:b/>
                <w:bCs/>
                <w:color w:val="auto"/>
                <w:sz w:val="24"/>
                <w:lang w:val="en-US" w:eastAsia="zh-CN"/>
              </w:rPr>
              <w:t>《立足本质教学,培育核心素养》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80" w:lineRule="exact"/>
              <w:ind w:left="0" w:leftChars="0" w:right="0" w:rightChars="0" w:firstLine="0" w:firstLineChars="0"/>
              <w:jc w:val="both"/>
              <w:textAlignment w:val="auto"/>
              <w:outlineLvl w:val="9"/>
              <w:rPr>
                <w:rFonts w:hint="eastAsia" w:ascii="新宋体" w:hAnsi="新宋体" w:eastAsia="新宋体" w:cs="新宋体"/>
                <w:kern w:val="0"/>
                <w:sz w:val="24"/>
                <w:szCs w:val="24"/>
                <w:lang w:val="en-US" w:eastAsia="zh-CN" w:bidi="ar-SA"/>
              </w:rPr>
            </w:pPr>
            <w:r>
              <w:rPr>
                <w:rFonts w:hint="eastAsia" w:ascii="新宋体" w:hAnsi="新宋体" w:eastAsia="新宋体" w:cs="新宋体"/>
                <w:b/>
                <w:bCs/>
                <w:color w:val="auto"/>
                <w:sz w:val="24"/>
                <w:lang w:val="en-US" w:eastAsia="zh-CN"/>
              </w:rPr>
              <w:t>潘建明：</w:t>
            </w:r>
            <w:r>
              <w:rPr>
                <w:rFonts w:hint="eastAsia" w:ascii="新宋体" w:hAnsi="新宋体" w:eastAsia="新宋体" w:cs="新宋体"/>
                <w:b w:val="0"/>
                <w:bCs w:val="0"/>
                <w:color w:val="auto"/>
                <w:sz w:val="24"/>
                <w:lang w:val="en-US" w:eastAsia="zh-CN"/>
              </w:rPr>
              <w:t>江苏数学特级教师潘建明名师工作室——“聚焦课堂教学，展示教学研究；提炼教学思想，促进学生发展” 是成立之初的愿景规划，华罗庚实验学校潘建明是名师工作室的领衔人，苏教版八年级数学《一次函数图象（1）》，是他精心推出的初中数学精品课，在教学中充分体现了以他的教所引领的江苏省教育科学规划课题《先思后导变式拓宽教学策略研究》的教学思想，受到了广大师生的一致好评；《聚焦自觉的数学课堂》，采用了参与式互动方式，让教师耳目一新，从“本质理解”新课程理念、数学科学、数学文化、数学教学、学生数学发展需要和数学学习等方面阐述了自己对数学教育教学的深刻理解和独到的数学教育主张，给予了全国广大数学教师很高的专业引领，受到一致好</w:t>
            </w:r>
            <w:bookmarkStart w:id="0" w:name="_GoBack"/>
            <w:bookmarkEnd w:id="0"/>
            <w:r>
              <w:rPr>
                <w:rFonts w:hint="eastAsia" w:ascii="新宋体" w:hAnsi="新宋体" w:eastAsia="新宋体" w:cs="新宋体"/>
                <w:b w:val="0"/>
                <w:bCs w:val="0"/>
                <w:color w:val="auto"/>
                <w:sz w:val="24"/>
                <w:lang w:val="en-US" w:eastAsia="zh-CN"/>
              </w:rPr>
              <w:t>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307"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新宋体" w:hAnsi="新宋体" w:eastAsia="新宋体" w:cs="新宋体"/>
                <w:b w:val="0"/>
                <w:bCs w:val="0"/>
                <w:color w:val="auto"/>
                <w:sz w:val="24"/>
                <w:lang w:val="en-US" w:eastAsia="zh-CN"/>
              </w:rPr>
            </w:pPr>
            <w:r>
              <w:rPr>
                <w:rFonts w:hint="eastAsia" w:ascii="新宋体" w:hAnsi="新宋体" w:eastAsia="新宋体" w:cs="新宋体"/>
                <w:b w:val="0"/>
                <w:bCs w:val="0"/>
                <w:color w:val="auto"/>
                <w:sz w:val="24"/>
                <w:lang w:val="en-US" w:eastAsia="zh-CN"/>
              </w:rPr>
              <w:t>6月27日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新宋体" w:hAnsi="新宋体" w:eastAsia="新宋体" w:cs="新宋体"/>
                <w:b w:val="0"/>
                <w:bCs w:val="0"/>
                <w:color w:val="auto"/>
                <w:sz w:val="24"/>
                <w:lang w:val="en-US" w:eastAsia="zh-CN"/>
              </w:rPr>
            </w:pPr>
            <w:r>
              <w:rPr>
                <w:rFonts w:hint="eastAsia" w:ascii="新宋体" w:hAnsi="新宋体" w:eastAsia="新宋体" w:cs="新宋体"/>
                <w:b w:val="0"/>
                <w:bCs w:val="0"/>
                <w:color w:val="auto"/>
                <w:sz w:val="24"/>
                <w:lang w:val="en-US" w:eastAsia="zh-CN"/>
              </w:rPr>
              <w:t xml:space="preserve">  下午</w:t>
            </w:r>
          </w:p>
        </w:tc>
        <w:tc>
          <w:tcPr>
            <w:tcW w:w="846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sz w:val="24"/>
                <w:szCs w:val="24"/>
              </w:rPr>
              <w:t>研修班圆桌会议：全国</w:t>
            </w:r>
            <w:r>
              <w:rPr>
                <w:rFonts w:hint="eastAsia" w:asciiTheme="minorEastAsia" w:hAnsiTheme="minorEastAsia" w:eastAsiaTheme="minorEastAsia" w:cstheme="minorEastAsia"/>
                <w:sz w:val="24"/>
                <w:szCs w:val="24"/>
                <w:lang w:val="en-US" w:eastAsia="zh-CN"/>
              </w:rPr>
              <w:t>课程改革先进</w:t>
            </w:r>
            <w:r>
              <w:rPr>
                <w:rFonts w:hint="eastAsia" w:asciiTheme="minorEastAsia" w:hAnsiTheme="minorEastAsia" w:eastAsiaTheme="minorEastAsia" w:cstheme="minorEastAsia"/>
                <w:sz w:val="24"/>
                <w:szCs w:val="24"/>
              </w:rPr>
              <w:t>校经验交流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1307"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新宋体" w:hAnsi="新宋体" w:eastAsia="新宋体" w:cs="新宋体"/>
                <w:sz w:val="24"/>
              </w:rPr>
            </w:pPr>
            <w:r>
              <w:rPr>
                <w:rFonts w:hint="eastAsia" w:ascii="新宋体" w:hAnsi="新宋体" w:eastAsia="新宋体" w:cs="新宋体"/>
                <w:b w:val="0"/>
                <w:bCs w:val="0"/>
                <w:color w:val="auto"/>
                <w:sz w:val="24"/>
                <w:lang w:val="en-US" w:eastAsia="zh-CN"/>
              </w:rPr>
              <w:t>6月28日</w:t>
            </w:r>
          </w:p>
        </w:tc>
        <w:tc>
          <w:tcPr>
            <w:tcW w:w="846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lang w:val="en-US" w:eastAsia="zh-CN"/>
              </w:rPr>
              <w:t>会议结束，学员返程。</w:t>
            </w:r>
          </w:p>
        </w:tc>
      </w:tr>
    </w:tbl>
    <w:p>
      <w:pPr>
        <w:keepNext w:val="0"/>
        <w:keepLines w:val="0"/>
        <w:pageBreakBefore w:val="0"/>
        <w:kinsoku/>
        <w:wordWrap/>
        <w:overflowPunct/>
        <w:topLinePunct w:val="0"/>
        <w:autoSpaceDE/>
        <w:autoSpaceDN/>
        <w:bidi w:val="0"/>
        <w:adjustRightInd/>
        <w:spacing w:line="440" w:lineRule="exact"/>
        <w:ind w:left="-619" w:leftChars="-295" w:firstLine="0" w:firstLineChars="0"/>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备注：如因专家时间原因讲课顺序可在本研修时间段内相互调换，因特殊原因需调整课，程的我们将调换同等级别的专家为学员授课。</w:t>
      </w:r>
    </w:p>
    <w:p>
      <w:pPr>
        <w:keepNext w:val="0"/>
        <w:keepLines w:val="0"/>
        <w:pageBreakBefore w:val="0"/>
        <w:kinsoku/>
        <w:wordWrap/>
        <w:overflowPunct/>
        <w:topLinePunct w:val="0"/>
        <w:autoSpaceDE/>
        <w:autoSpaceDN/>
        <w:bidi w:val="0"/>
        <w:adjustRightInd/>
        <w:spacing w:line="440" w:lineRule="exact"/>
        <w:ind w:left="0" w:leftChars="-400" w:hanging="840" w:hangingChars="300"/>
        <w:textAlignment w:val="auto"/>
        <w:outlineLvl w:val="9"/>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 xml:space="preserve">      七</w:t>
      </w:r>
      <w:r>
        <w:rPr>
          <w:rFonts w:hint="eastAsia" w:ascii="新宋体" w:hAnsi="新宋体" w:eastAsia="新宋体" w:cs="新宋体"/>
          <w:b/>
          <w:bCs/>
          <w:sz w:val="28"/>
          <w:szCs w:val="28"/>
        </w:rPr>
        <w:t>、研修及继续学习准备：</w:t>
      </w:r>
    </w:p>
    <w:p>
      <w:pPr>
        <w:keepNext w:val="0"/>
        <w:keepLines w:val="0"/>
        <w:pageBreakBefore w:val="0"/>
        <w:numPr>
          <w:ilvl w:val="0"/>
          <w:numId w:val="0"/>
        </w:numPr>
        <w:kinsoku/>
        <w:wordWrap/>
        <w:overflowPunct/>
        <w:topLinePunct w:val="0"/>
        <w:autoSpaceDE/>
        <w:autoSpaceDN/>
        <w:bidi w:val="0"/>
        <w:adjustRightInd/>
        <w:spacing w:line="440" w:lineRule="exact"/>
        <w:ind w:left="435" w:leftChars="0"/>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登录学习交流QQ群，以便会后继续学习</w:t>
      </w:r>
    </w:p>
    <w:p>
      <w:pPr>
        <w:keepNext w:val="0"/>
        <w:keepLines w:val="0"/>
        <w:pageBreakBefore w:val="0"/>
        <w:kinsoku/>
        <w:wordWrap/>
        <w:overflowPunct/>
        <w:topLinePunct w:val="0"/>
        <w:autoSpaceDE/>
        <w:autoSpaceDN/>
        <w:bidi w:val="0"/>
        <w:adjustRightInd/>
        <w:spacing w:line="440" w:lineRule="exact"/>
        <w:textAlignment w:val="auto"/>
        <w:outlineLvl w:val="9"/>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八</w:t>
      </w:r>
      <w:r>
        <w:rPr>
          <w:rFonts w:hint="eastAsia" w:ascii="新宋体" w:hAnsi="新宋体" w:eastAsia="新宋体" w:cs="新宋体"/>
          <w:b/>
          <w:bCs/>
          <w:sz w:val="28"/>
          <w:szCs w:val="28"/>
        </w:rPr>
        <w:t>、相关收益</w:t>
      </w:r>
    </w:p>
    <w:p>
      <w:pPr>
        <w:keepNext w:val="0"/>
        <w:keepLines w:val="0"/>
        <w:pageBreakBefore w:val="0"/>
        <w:kinsoku/>
        <w:wordWrap/>
        <w:overflowPunct/>
        <w:topLinePunct w:val="0"/>
        <w:autoSpaceDE/>
        <w:autoSpaceDN/>
        <w:bidi w:val="0"/>
        <w:adjustRightInd/>
        <w:spacing w:line="440" w:lineRule="exact"/>
        <w:textAlignment w:val="auto"/>
        <w:outlineLvl w:val="9"/>
        <w:rPr>
          <w:rFonts w:hint="eastAsia" w:ascii="新宋体" w:hAnsi="新宋体" w:eastAsia="新宋体" w:cs="新宋体"/>
          <w:sz w:val="28"/>
          <w:szCs w:val="28"/>
        </w:rPr>
      </w:pPr>
      <w:r>
        <w:rPr>
          <w:rFonts w:hint="eastAsia" w:ascii="新宋体" w:hAnsi="新宋体" w:eastAsia="新宋体" w:cs="新宋体"/>
          <w:bCs/>
          <w:color w:val="000000"/>
          <w:sz w:val="28"/>
          <w:szCs w:val="28"/>
        </w:rPr>
        <w:t xml:space="preserve">   </w:t>
      </w:r>
      <w:r>
        <w:rPr>
          <w:rFonts w:hint="eastAsia" w:ascii="新宋体" w:hAnsi="新宋体" w:eastAsia="新宋体" w:cs="新宋体"/>
          <w:bCs/>
          <w:color w:val="000000"/>
          <w:sz w:val="28"/>
          <w:szCs w:val="28"/>
          <w:lang w:val="en-US" w:eastAsia="zh-CN"/>
        </w:rPr>
        <w:t xml:space="preserve"> </w:t>
      </w:r>
      <w:r>
        <w:rPr>
          <w:rFonts w:hint="eastAsia" w:ascii="新宋体" w:hAnsi="新宋体" w:eastAsia="新宋体" w:cs="新宋体"/>
          <w:sz w:val="28"/>
          <w:szCs w:val="28"/>
        </w:rPr>
        <w:t xml:space="preserve">凡参加培训人员通过培训合格者统一颁发学时结业证书。 </w:t>
      </w:r>
    </w:p>
    <w:p>
      <w:pPr>
        <w:keepNext w:val="0"/>
        <w:keepLines w:val="0"/>
        <w:pageBreakBefore w:val="0"/>
        <w:numPr>
          <w:ilvl w:val="0"/>
          <w:numId w:val="0"/>
        </w:numPr>
        <w:kinsoku/>
        <w:wordWrap/>
        <w:overflowPunct/>
        <w:topLinePunct w:val="0"/>
        <w:autoSpaceDE/>
        <w:autoSpaceDN/>
        <w:bidi w:val="0"/>
        <w:adjustRightInd/>
        <w:spacing w:line="440" w:lineRule="exact"/>
        <w:textAlignment w:val="auto"/>
        <w:outlineLvl w:val="9"/>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九、</w:t>
      </w:r>
      <w:r>
        <w:rPr>
          <w:rFonts w:hint="eastAsia" w:ascii="新宋体" w:hAnsi="新宋体" w:eastAsia="新宋体" w:cs="新宋体"/>
          <w:b/>
          <w:bCs/>
          <w:sz w:val="28"/>
          <w:szCs w:val="28"/>
        </w:rPr>
        <w:t>相关费用</w:t>
      </w:r>
    </w:p>
    <w:p>
      <w:pPr>
        <w:keepNext w:val="0"/>
        <w:keepLines w:val="0"/>
        <w:pageBreakBefore w:val="0"/>
        <w:widowControl w:val="0"/>
        <w:kinsoku/>
        <w:wordWrap/>
        <w:overflowPunct/>
        <w:topLinePunct w:val="0"/>
        <w:autoSpaceDE/>
        <w:autoSpaceDN/>
        <w:bidi w:val="0"/>
        <w:adjustRightInd/>
        <w:snapToGrid/>
        <w:spacing w:line="440" w:lineRule="exact"/>
        <w:ind w:left="1181" w:right="0" w:rightChars="0" w:hanging="1176" w:hangingChars="490"/>
        <w:jc w:val="both"/>
        <w:textAlignment w:val="auto"/>
        <w:outlineLvl w:val="9"/>
        <w:rPr>
          <w:rFonts w:hint="eastAsia" w:ascii="新宋体" w:hAnsi="新宋体" w:eastAsia="新宋体" w:cs="新宋体"/>
          <w:color w:val="000000"/>
          <w:sz w:val="28"/>
          <w:szCs w:val="28"/>
        </w:rPr>
      </w:pP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培训费</w:t>
      </w:r>
      <w:r>
        <w:rPr>
          <w:rFonts w:hint="eastAsia" w:ascii="新宋体" w:hAnsi="新宋体" w:eastAsia="新宋体" w:cs="新宋体"/>
          <w:sz w:val="28"/>
          <w:szCs w:val="28"/>
          <w:lang w:val="en-US" w:eastAsia="zh-CN"/>
        </w:rPr>
        <w:t>80</w:t>
      </w:r>
      <w:r>
        <w:rPr>
          <w:rFonts w:hint="eastAsia" w:ascii="新宋体" w:hAnsi="新宋体" w:eastAsia="新宋体" w:cs="新宋体"/>
          <w:sz w:val="28"/>
          <w:szCs w:val="28"/>
        </w:rPr>
        <w:t>0元/人（含</w:t>
      </w:r>
      <w:r>
        <w:rPr>
          <w:rFonts w:hint="eastAsia" w:ascii="新宋体" w:hAnsi="新宋体" w:eastAsia="新宋体" w:cs="新宋体"/>
          <w:bCs/>
          <w:color w:val="000000"/>
          <w:sz w:val="28"/>
          <w:szCs w:val="28"/>
        </w:rPr>
        <w:t>培训费、专家费、场地费</w:t>
      </w:r>
      <w:r>
        <w:rPr>
          <w:rFonts w:hint="eastAsia" w:ascii="新宋体" w:hAnsi="新宋体" w:eastAsia="新宋体" w:cs="新宋体"/>
          <w:sz w:val="28"/>
          <w:szCs w:val="28"/>
        </w:rPr>
        <w:t>等）</w:t>
      </w:r>
      <w:r>
        <w:rPr>
          <w:rFonts w:hint="eastAsia" w:ascii="新宋体" w:hAnsi="新宋体" w:eastAsia="新宋体" w:cs="新宋体"/>
          <w:sz w:val="28"/>
          <w:szCs w:val="28"/>
          <w:lang w:eastAsia="zh-CN"/>
        </w:rPr>
        <w:t>，</w:t>
      </w:r>
      <w:r>
        <w:rPr>
          <w:rFonts w:hint="eastAsia" w:ascii="新宋体" w:hAnsi="新宋体" w:eastAsia="新宋体" w:cs="新宋体"/>
          <w:color w:val="000000"/>
          <w:sz w:val="28"/>
          <w:szCs w:val="28"/>
        </w:rPr>
        <w:t>食宿协助</w:t>
      </w:r>
    </w:p>
    <w:p>
      <w:pPr>
        <w:keepNext w:val="0"/>
        <w:keepLines w:val="0"/>
        <w:pageBreakBefore w:val="0"/>
        <w:widowControl w:val="0"/>
        <w:kinsoku/>
        <w:wordWrap/>
        <w:overflowPunct/>
        <w:topLinePunct w:val="0"/>
        <w:autoSpaceDE/>
        <w:autoSpaceDN/>
        <w:bidi w:val="0"/>
        <w:adjustRightInd/>
        <w:snapToGrid/>
        <w:spacing w:line="440" w:lineRule="exact"/>
        <w:ind w:left="1181" w:right="0" w:rightChars="0" w:hanging="1176" w:hangingChars="490"/>
        <w:jc w:val="both"/>
        <w:textAlignment w:val="auto"/>
        <w:outlineLvl w:val="9"/>
        <w:rPr>
          <w:rFonts w:hint="eastAsia" w:ascii="新宋体" w:hAnsi="新宋体" w:eastAsia="新宋体" w:cs="新宋体"/>
          <w:sz w:val="28"/>
          <w:szCs w:val="28"/>
          <w:lang w:val="en-US" w:eastAsia="zh-CN"/>
        </w:rPr>
      </w:pPr>
      <w:r>
        <w:rPr>
          <w:rFonts w:hint="eastAsia" w:ascii="新宋体" w:hAnsi="新宋体" w:eastAsia="新宋体" w:cs="新宋体"/>
          <w:color w:val="000000"/>
          <w:sz w:val="28"/>
          <w:szCs w:val="28"/>
        </w:rPr>
        <w:t>统一安排，费用自理，相关费用回所属单位报销</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本次活动由承办</w:t>
      </w:r>
    </w:p>
    <w:p>
      <w:pPr>
        <w:keepNext w:val="0"/>
        <w:keepLines w:val="0"/>
        <w:pageBreakBefore w:val="0"/>
        <w:widowControl w:val="0"/>
        <w:kinsoku/>
        <w:wordWrap/>
        <w:overflowPunct/>
        <w:topLinePunct w:val="0"/>
        <w:autoSpaceDE/>
        <w:autoSpaceDN/>
        <w:bidi w:val="0"/>
        <w:adjustRightInd/>
        <w:snapToGrid/>
        <w:spacing w:line="440" w:lineRule="exact"/>
        <w:ind w:left="1181" w:right="0" w:rightChars="0" w:hanging="1176" w:hangingChars="490"/>
        <w:jc w:val="both"/>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单位北京创新尚诚教育咨询中心开具发票</w:t>
      </w:r>
      <w:r>
        <w:rPr>
          <w:rFonts w:hint="eastAsia" w:ascii="新宋体" w:hAnsi="新宋体" w:eastAsia="新宋体" w:cs="新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新宋体" w:hAnsi="新宋体" w:eastAsia="新宋体" w:cs="新宋体"/>
          <w:b/>
          <w:sz w:val="28"/>
          <w:szCs w:val="28"/>
        </w:rPr>
      </w:pPr>
      <w:r>
        <w:rPr>
          <w:rFonts w:hint="eastAsia" w:ascii="新宋体" w:hAnsi="新宋体" w:eastAsia="新宋体" w:cs="新宋体"/>
          <w:b/>
          <w:bCs/>
          <w:sz w:val="28"/>
          <w:szCs w:val="28"/>
          <w:lang w:val="en-US" w:eastAsia="zh-CN"/>
        </w:rPr>
        <w:t>十、</w:t>
      </w:r>
      <w:r>
        <w:rPr>
          <w:rFonts w:hint="eastAsia" w:ascii="新宋体" w:hAnsi="新宋体" w:eastAsia="新宋体" w:cs="新宋体"/>
          <w:b/>
          <w:sz w:val="28"/>
          <w:szCs w:val="28"/>
        </w:rPr>
        <w:t>报名方式</w:t>
      </w:r>
      <w:r>
        <w:rPr>
          <w:rFonts w:hint="eastAsia" w:ascii="新宋体" w:hAnsi="新宋体" w:eastAsia="新宋体" w:cs="新宋体"/>
          <w:b/>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新宋体" w:hAnsi="新宋体" w:eastAsia="新宋体" w:cs="新宋体"/>
          <w:bCs/>
          <w:sz w:val="28"/>
          <w:szCs w:val="28"/>
        </w:rPr>
      </w:pPr>
      <w:r>
        <w:rPr>
          <w:rFonts w:hint="eastAsia" w:ascii="新宋体" w:hAnsi="新宋体" w:eastAsia="新宋体" w:cs="新宋体"/>
          <w:b/>
          <w:bCs/>
          <w:sz w:val="28"/>
          <w:szCs w:val="28"/>
          <w:lang w:val="en-US" w:eastAsia="zh-CN"/>
        </w:rPr>
        <w:t xml:space="preserve">    </w:t>
      </w:r>
      <w:r>
        <w:rPr>
          <w:rFonts w:hint="eastAsia" w:ascii="新宋体" w:hAnsi="新宋体" w:eastAsia="新宋体" w:cs="新宋体"/>
          <w:b/>
          <w:bCs/>
          <w:sz w:val="28"/>
          <w:szCs w:val="28"/>
          <w:lang w:eastAsia="zh-CN"/>
        </w:rPr>
        <w:t>联系</w:t>
      </w:r>
      <w:r>
        <w:rPr>
          <w:rFonts w:hint="eastAsia" w:ascii="新宋体" w:hAnsi="新宋体" w:eastAsia="新宋体" w:cs="新宋体"/>
          <w:b/>
          <w:bCs/>
          <w:sz w:val="28"/>
          <w:szCs w:val="28"/>
        </w:rPr>
        <w:t>人</w:t>
      </w:r>
      <w:r>
        <w:rPr>
          <w:rFonts w:hint="eastAsia" w:ascii="新宋体" w:hAnsi="新宋体" w:eastAsia="新宋体" w:cs="新宋体"/>
          <w:b/>
          <w:bCs/>
          <w:sz w:val="28"/>
          <w:szCs w:val="28"/>
          <w:lang w:val="en-US" w:eastAsia="zh-CN"/>
        </w:rPr>
        <w:t xml:space="preserve">: 任老师      </w:t>
      </w:r>
      <w:r>
        <w:rPr>
          <w:rFonts w:hint="eastAsia" w:ascii="新宋体" w:hAnsi="新宋体" w:eastAsia="新宋体" w:cs="新宋体"/>
          <w:sz w:val="28"/>
          <w:szCs w:val="28"/>
        </w:rPr>
        <w:t xml:space="preserve">          </w:t>
      </w:r>
      <w:r>
        <w:rPr>
          <w:rFonts w:hint="eastAsia" w:ascii="新宋体" w:hAnsi="新宋体" w:eastAsia="新宋体" w:cs="新宋体"/>
          <w:b/>
          <w:sz w:val="28"/>
          <w:szCs w:val="28"/>
        </w:rPr>
        <w:t>联系电话：</w:t>
      </w:r>
      <w:r>
        <w:rPr>
          <w:rFonts w:hint="eastAsia" w:ascii="新宋体" w:hAnsi="新宋体" w:eastAsia="新宋体" w:cs="新宋体"/>
          <w:b/>
          <w:sz w:val="28"/>
          <w:szCs w:val="28"/>
          <w:lang w:val="en-US" w:eastAsia="zh-CN"/>
        </w:rPr>
        <w:t>13910311444</w:t>
      </w:r>
    </w:p>
    <w:p>
      <w:pPr>
        <w:keepNext w:val="0"/>
        <w:keepLines w:val="0"/>
        <w:pageBreakBefore w:val="0"/>
        <w:numPr>
          <w:ilvl w:val="0"/>
          <w:numId w:val="0"/>
        </w:numPr>
        <w:kinsoku/>
        <w:wordWrap/>
        <w:overflowPunct/>
        <w:topLinePunct w:val="0"/>
        <w:autoSpaceDE/>
        <w:autoSpaceDN/>
        <w:bidi w:val="0"/>
        <w:adjustRightInd/>
        <w:spacing w:line="440" w:lineRule="exact"/>
        <w:textAlignment w:val="auto"/>
        <w:outlineLvl w:val="9"/>
        <w:rPr>
          <w:rFonts w:hint="eastAsia" w:ascii="新宋体" w:hAnsi="新宋体" w:eastAsia="新宋体" w:cs="新宋体"/>
          <w:sz w:val="28"/>
          <w:szCs w:val="28"/>
          <w:lang w:val="en-US" w:eastAsia="zh-CN"/>
        </w:rPr>
      </w:pPr>
      <w:r>
        <w:rPr>
          <w:rFonts w:hint="eastAsia" w:ascii="新宋体" w:hAnsi="新宋体" w:eastAsia="新宋体" w:cs="新宋体"/>
          <w:b/>
          <w:sz w:val="28"/>
          <w:szCs w:val="28"/>
          <w:lang w:val="en-US" w:eastAsia="zh-CN"/>
        </w:rPr>
        <w:t xml:space="preserve">    </w:t>
      </w:r>
      <w:r>
        <w:rPr>
          <w:rFonts w:hint="eastAsia" w:ascii="新宋体" w:hAnsi="新宋体" w:eastAsia="新宋体" w:cs="新宋体"/>
          <w:b/>
          <w:sz w:val="28"/>
          <w:szCs w:val="28"/>
        </w:rPr>
        <w:t>邮箱报名</w:t>
      </w:r>
      <w:r>
        <w:rPr>
          <w:rFonts w:hint="eastAsia" w:ascii="新宋体" w:hAnsi="新宋体" w:eastAsia="新宋体" w:cs="新宋体"/>
          <w:sz w:val="28"/>
          <w:szCs w:val="28"/>
        </w:rPr>
        <w:t>：</w:t>
      </w:r>
      <w:r>
        <w:rPr>
          <w:rFonts w:hint="eastAsia" w:ascii="新宋体" w:hAnsi="新宋体" w:eastAsia="新宋体" w:cs="新宋体"/>
          <w:sz w:val="28"/>
          <w:szCs w:val="28"/>
          <w:lang w:val="en-US" w:eastAsia="zh-CN"/>
        </w:rPr>
        <w:t xml:space="preserve">894379087@qq.com    </w:t>
      </w:r>
      <w:r>
        <w:rPr>
          <w:rFonts w:hint="eastAsia" w:ascii="新宋体" w:hAnsi="新宋体" w:eastAsia="新宋体" w:cs="新宋体"/>
          <w:b/>
          <w:sz w:val="28"/>
          <w:szCs w:val="28"/>
        </w:rPr>
        <w:t>电话/传真报名：</w:t>
      </w:r>
      <w:r>
        <w:rPr>
          <w:rFonts w:hint="eastAsia" w:ascii="新宋体" w:hAnsi="新宋体" w:eastAsia="新宋体" w:cs="新宋体"/>
          <w:sz w:val="28"/>
          <w:szCs w:val="28"/>
        </w:rPr>
        <w:t>010-</w:t>
      </w:r>
      <w:r>
        <w:rPr>
          <w:rFonts w:hint="eastAsia" w:ascii="新宋体" w:hAnsi="新宋体" w:eastAsia="新宋体" w:cs="新宋体"/>
          <w:sz w:val="28"/>
          <w:szCs w:val="28"/>
          <w:lang w:val="en-US" w:eastAsia="zh-CN"/>
        </w:rPr>
        <w:t>57119555</w:t>
      </w:r>
    </w:p>
    <w:p>
      <w:pPr>
        <w:keepNext w:val="0"/>
        <w:keepLines w:val="0"/>
        <w:pageBreakBefore w:val="0"/>
        <w:numPr>
          <w:ilvl w:val="0"/>
          <w:numId w:val="0"/>
        </w:numPr>
        <w:kinsoku/>
        <w:wordWrap/>
        <w:overflowPunct/>
        <w:topLinePunct w:val="0"/>
        <w:autoSpaceDE/>
        <w:autoSpaceDN/>
        <w:bidi w:val="0"/>
        <w:adjustRightInd/>
        <w:spacing w:line="440" w:lineRule="exact"/>
        <w:textAlignment w:val="auto"/>
        <w:outlineLvl w:val="9"/>
        <w:rPr>
          <w:rFonts w:hint="eastAsia" w:ascii="新宋体" w:hAnsi="新宋体" w:eastAsia="新宋体" w:cs="新宋体"/>
          <w:b/>
          <w:bCs/>
          <w:sz w:val="28"/>
          <w:szCs w:val="28"/>
        </w:rPr>
      </w:pPr>
      <w:r>
        <w:rPr>
          <w:rFonts w:hint="eastAsia" w:ascii="新宋体" w:hAnsi="新宋体" w:eastAsia="新宋体" w:cs="新宋体"/>
          <w:sz w:val="28"/>
          <w:szCs w:val="28"/>
          <w:lang w:val="en-US" w:eastAsia="zh-CN"/>
        </w:rPr>
        <w:t xml:space="preserve">    </w:t>
      </w:r>
      <w:r>
        <w:rPr>
          <w:rFonts w:hint="eastAsia" w:ascii="新宋体" w:hAnsi="新宋体" w:eastAsia="新宋体" w:cs="新宋体"/>
          <w:b/>
          <w:bCs/>
          <w:sz w:val="28"/>
          <w:szCs w:val="28"/>
          <w:lang w:val="en-US" w:eastAsia="zh-CN"/>
        </w:rPr>
        <w:t>官网查询：</w:t>
      </w:r>
      <w:r>
        <w:rPr>
          <w:rFonts w:hint="eastAsia" w:ascii="新宋体" w:hAnsi="新宋体" w:eastAsia="新宋体" w:cs="新宋体"/>
          <w:sz w:val="28"/>
          <w:szCs w:val="28"/>
          <w:lang w:val="en-US" w:eastAsia="zh-CN"/>
        </w:rPr>
        <w:t xml:space="preserve">www.chnedu.org.cn </w:t>
      </w:r>
    </w:p>
    <w:p>
      <w:pPr>
        <w:spacing w:line="300" w:lineRule="auto"/>
        <w:rPr>
          <w:rFonts w:hint="eastAsia" w:ascii="新宋体" w:hAnsi="新宋体" w:eastAsia="新宋体" w:cs="新宋体"/>
          <w:b/>
          <w:bCs/>
          <w:sz w:val="28"/>
          <w:szCs w:val="28"/>
        </w:rPr>
      </w:pPr>
      <w:r>
        <w:rPr>
          <w:rFonts w:hint="eastAsia" w:ascii="新宋体" w:hAnsi="新宋体" w:eastAsia="新宋体" w:cs="新宋体"/>
          <w:b/>
          <w:bCs/>
          <w:sz w:val="28"/>
          <w:szCs w:val="28"/>
        </w:rPr>
        <w:t>附件</w:t>
      </w:r>
      <w:r>
        <w:rPr>
          <w:rFonts w:hint="eastAsia" w:ascii="新宋体" w:hAnsi="新宋体" w:eastAsia="新宋体" w:cs="新宋体"/>
          <w:b/>
          <w:bCs/>
          <w:sz w:val="28"/>
          <w:szCs w:val="28"/>
          <w:lang w:val="en-US" w:eastAsia="zh-CN"/>
        </w:rPr>
        <w:t>二</w:t>
      </w:r>
      <w:r>
        <w:rPr>
          <w:rFonts w:hint="eastAsia" w:ascii="新宋体" w:hAnsi="新宋体" w:eastAsia="新宋体" w:cs="新宋体"/>
          <w:b/>
          <w:bCs/>
          <w:sz w:val="28"/>
          <w:szCs w:val="28"/>
        </w:rPr>
        <w:t>：报名回执</w:t>
      </w:r>
    </w:p>
    <w:p>
      <w:pPr>
        <w:jc w:val="center"/>
        <w:rPr>
          <w:rFonts w:hint="eastAsia" w:ascii="新宋体" w:hAnsi="新宋体" w:eastAsia="新宋体" w:cs="新宋体"/>
          <w:sz w:val="28"/>
          <w:szCs w:val="28"/>
        </w:rPr>
      </w:pPr>
      <w:r>
        <w:rPr>
          <w:rFonts w:hint="eastAsia" w:ascii="新宋体" w:hAnsi="新宋体" w:eastAsia="新宋体" w:cs="新宋体"/>
          <w:b/>
          <w:bCs/>
          <w:sz w:val="28"/>
          <w:szCs w:val="28"/>
          <w:lang w:val="en-US" w:eastAsia="zh-CN"/>
        </w:rPr>
        <w:t>全国中小学教师核心素养与课堂教学改革现场交流研讨会</w:t>
      </w:r>
      <w:r>
        <w:rPr>
          <w:rFonts w:hint="eastAsia" w:ascii="新宋体" w:hAnsi="新宋体" w:eastAsia="新宋体" w:cs="新宋体"/>
          <w:b/>
          <w:bCs/>
          <w:sz w:val="28"/>
          <w:szCs w:val="28"/>
        </w:rPr>
        <w:t>报名回执</w:t>
      </w:r>
    </w:p>
    <w:tbl>
      <w:tblPr>
        <w:tblStyle w:val="4"/>
        <w:tblW w:w="9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050"/>
        <w:gridCol w:w="867"/>
        <w:gridCol w:w="786"/>
        <w:gridCol w:w="910"/>
        <w:gridCol w:w="699"/>
        <w:gridCol w:w="258"/>
        <w:gridCol w:w="1440"/>
        <w:gridCol w:w="330"/>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700" w:type="dxa"/>
            <w:vAlign w:val="center"/>
          </w:tcPr>
          <w:p>
            <w:pPr>
              <w:widowControl/>
              <w:autoSpaceDN w:val="0"/>
              <w:spacing w:line="360" w:lineRule="auto"/>
              <w:jc w:val="left"/>
              <w:rPr>
                <w:rFonts w:hint="eastAsia" w:ascii="新宋体" w:hAnsi="新宋体" w:eastAsia="新宋体" w:cs="新宋体"/>
                <w:bCs/>
                <w:color w:val="0D0D0D"/>
                <w:kern w:val="0"/>
                <w:sz w:val="28"/>
                <w:szCs w:val="28"/>
                <w:lang w:eastAsia="zh-CN"/>
              </w:rPr>
            </w:pPr>
            <w:r>
              <w:rPr>
                <w:rFonts w:hint="eastAsia" w:ascii="新宋体" w:hAnsi="新宋体" w:eastAsia="新宋体" w:cs="新宋体"/>
                <w:bCs/>
                <w:color w:val="0D0D0D"/>
                <w:kern w:val="0"/>
                <w:sz w:val="28"/>
                <w:szCs w:val="28"/>
                <w:lang w:eastAsia="zh-CN"/>
              </w:rPr>
              <w:t>报</w:t>
            </w:r>
            <w:r>
              <w:rPr>
                <w:rFonts w:hint="eastAsia" w:ascii="新宋体" w:hAnsi="新宋体" w:eastAsia="新宋体" w:cs="新宋体"/>
                <w:bCs/>
                <w:color w:val="0D0D0D"/>
                <w:kern w:val="0"/>
                <w:sz w:val="28"/>
                <w:szCs w:val="28"/>
                <w:lang w:val="en-US" w:eastAsia="zh-CN"/>
              </w:rPr>
              <w:t xml:space="preserve">    </w:t>
            </w:r>
            <w:r>
              <w:rPr>
                <w:rFonts w:hint="eastAsia" w:ascii="新宋体" w:hAnsi="新宋体" w:eastAsia="新宋体" w:cs="新宋体"/>
                <w:bCs/>
                <w:color w:val="0D0D0D"/>
                <w:kern w:val="0"/>
                <w:sz w:val="28"/>
                <w:szCs w:val="28"/>
                <w:lang w:eastAsia="zh-CN"/>
              </w:rPr>
              <w:t>名</w:t>
            </w:r>
          </w:p>
        </w:tc>
        <w:tc>
          <w:tcPr>
            <w:tcW w:w="3613" w:type="dxa"/>
            <w:gridSpan w:val="4"/>
            <w:vAlign w:val="center"/>
          </w:tcPr>
          <w:p>
            <w:pPr>
              <w:widowControl/>
              <w:autoSpaceDN w:val="0"/>
              <w:spacing w:line="360" w:lineRule="auto"/>
              <w:jc w:val="left"/>
              <w:rPr>
                <w:rFonts w:hint="eastAsia" w:ascii="新宋体" w:hAnsi="新宋体" w:eastAsia="新宋体" w:cs="新宋体"/>
                <w:bCs/>
                <w:color w:val="0D0D0D"/>
                <w:kern w:val="0"/>
                <w:sz w:val="28"/>
                <w:szCs w:val="28"/>
                <w:lang w:eastAsia="zh-CN"/>
              </w:rPr>
            </w:pPr>
            <w:r>
              <w:rPr>
                <w:rFonts w:hint="eastAsia" w:ascii="新宋体" w:hAnsi="新宋体" w:eastAsia="新宋体" w:cs="新宋体"/>
                <w:bCs/>
                <w:color w:val="0D0D0D"/>
                <w:kern w:val="0"/>
                <w:sz w:val="28"/>
                <w:szCs w:val="28"/>
                <w:lang w:eastAsia="zh-CN"/>
              </w:rPr>
              <w:t>我单位决定派</w:t>
            </w:r>
            <w:r>
              <w:rPr>
                <w:rFonts w:hint="eastAsia" w:ascii="新宋体" w:hAnsi="新宋体" w:eastAsia="新宋体" w:cs="新宋体"/>
                <w:bCs/>
                <w:color w:val="0D0D0D"/>
                <w:kern w:val="0"/>
                <w:sz w:val="28"/>
                <w:szCs w:val="28"/>
                <w:lang w:val="en-US" w:eastAsia="zh-CN"/>
              </w:rPr>
              <w:t xml:space="preserve">  人参加会议</w:t>
            </w:r>
          </w:p>
        </w:tc>
        <w:tc>
          <w:tcPr>
            <w:tcW w:w="4531" w:type="dxa"/>
            <w:gridSpan w:val="5"/>
            <w:vAlign w:val="center"/>
          </w:tcPr>
          <w:p>
            <w:pPr>
              <w:widowControl/>
              <w:autoSpaceDN w:val="0"/>
              <w:spacing w:line="360" w:lineRule="auto"/>
              <w:jc w:val="left"/>
              <w:rPr>
                <w:rFonts w:hint="eastAsia" w:ascii="新宋体" w:hAnsi="新宋体" w:eastAsia="新宋体" w:cs="新宋体"/>
                <w:bCs/>
                <w:color w:val="0D0D0D"/>
                <w:kern w:val="0"/>
                <w:sz w:val="28"/>
                <w:szCs w:val="28"/>
                <w:lang w:eastAsia="zh-CN"/>
              </w:rPr>
            </w:pPr>
            <w:r>
              <w:rPr>
                <w:rFonts w:hint="eastAsia" w:ascii="新宋体" w:hAnsi="新宋体" w:eastAsia="新宋体" w:cs="新宋体"/>
                <w:bCs/>
                <w:color w:val="0D0D0D"/>
                <w:kern w:val="0"/>
                <w:sz w:val="28"/>
                <w:szCs w:val="28"/>
                <w:lang w:eastAsia="zh-CN"/>
              </w:rPr>
              <w:t>会务组联系人：任老师</w:t>
            </w:r>
            <w:r>
              <w:rPr>
                <w:rFonts w:hint="eastAsia" w:ascii="新宋体" w:hAnsi="新宋体" w:eastAsia="新宋体" w:cs="新宋体"/>
                <w:bCs/>
                <w:color w:val="0D0D0D"/>
                <w:kern w:val="0"/>
                <w:sz w:val="28"/>
                <w:szCs w:val="28"/>
                <w:lang w:val="en-US" w:eastAsia="zh-CN"/>
              </w:rPr>
              <w:t>13910311444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700" w:type="dxa"/>
            <w:vAlign w:val="center"/>
          </w:tcPr>
          <w:p>
            <w:pPr>
              <w:widowControl/>
              <w:autoSpaceDN w:val="0"/>
              <w:spacing w:line="360" w:lineRule="auto"/>
              <w:jc w:val="left"/>
              <w:rPr>
                <w:rFonts w:hint="eastAsia" w:ascii="新宋体" w:hAnsi="新宋体" w:eastAsia="新宋体" w:cs="新宋体"/>
                <w:bCs/>
                <w:color w:val="0D0D0D"/>
                <w:kern w:val="0"/>
                <w:sz w:val="28"/>
                <w:szCs w:val="28"/>
              </w:rPr>
            </w:pPr>
            <w:r>
              <w:rPr>
                <w:rFonts w:hint="eastAsia" w:ascii="新宋体" w:hAnsi="新宋体" w:eastAsia="新宋体" w:cs="新宋体"/>
                <w:bCs/>
                <w:color w:val="0D0D0D"/>
                <w:kern w:val="0"/>
                <w:sz w:val="28"/>
                <w:szCs w:val="28"/>
              </w:rPr>
              <w:t>单位名称</w:t>
            </w:r>
          </w:p>
        </w:tc>
        <w:tc>
          <w:tcPr>
            <w:tcW w:w="8144" w:type="dxa"/>
            <w:gridSpan w:val="9"/>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700" w:type="dxa"/>
            <w:vAlign w:val="center"/>
          </w:tcPr>
          <w:p>
            <w:pPr>
              <w:widowControl/>
              <w:autoSpaceDN w:val="0"/>
              <w:spacing w:line="360" w:lineRule="auto"/>
              <w:jc w:val="left"/>
              <w:rPr>
                <w:rFonts w:hint="eastAsia" w:ascii="新宋体" w:hAnsi="新宋体" w:eastAsia="新宋体" w:cs="新宋体"/>
                <w:bCs/>
                <w:color w:val="0D0D0D"/>
                <w:kern w:val="0"/>
                <w:sz w:val="28"/>
                <w:szCs w:val="28"/>
              </w:rPr>
            </w:pPr>
            <w:r>
              <w:rPr>
                <w:rFonts w:hint="eastAsia" w:ascii="新宋体" w:hAnsi="新宋体" w:eastAsia="新宋体" w:cs="新宋体"/>
                <w:bCs/>
                <w:color w:val="0D0D0D"/>
                <w:kern w:val="0"/>
                <w:sz w:val="28"/>
                <w:szCs w:val="28"/>
              </w:rPr>
              <w:t>通讯地址</w:t>
            </w:r>
          </w:p>
        </w:tc>
        <w:tc>
          <w:tcPr>
            <w:tcW w:w="4570" w:type="dxa"/>
            <w:gridSpan w:val="6"/>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c>
          <w:tcPr>
            <w:tcW w:w="1440" w:type="dxa"/>
            <w:vAlign w:val="center"/>
          </w:tcPr>
          <w:p>
            <w:pPr>
              <w:widowControl/>
              <w:autoSpaceDN w:val="0"/>
              <w:spacing w:line="360" w:lineRule="auto"/>
              <w:jc w:val="left"/>
              <w:rPr>
                <w:rFonts w:hint="eastAsia" w:ascii="新宋体" w:hAnsi="新宋体" w:eastAsia="新宋体" w:cs="新宋体"/>
                <w:bCs/>
                <w:color w:val="0D0D0D"/>
                <w:kern w:val="0"/>
                <w:sz w:val="28"/>
                <w:szCs w:val="28"/>
              </w:rPr>
            </w:pPr>
            <w:r>
              <w:rPr>
                <w:rFonts w:hint="eastAsia" w:ascii="新宋体" w:hAnsi="新宋体" w:eastAsia="新宋体" w:cs="新宋体"/>
                <w:bCs/>
                <w:color w:val="0D0D0D"/>
                <w:kern w:val="0"/>
                <w:sz w:val="28"/>
                <w:szCs w:val="28"/>
              </w:rPr>
              <w:t>邮政编码</w:t>
            </w:r>
          </w:p>
        </w:tc>
        <w:tc>
          <w:tcPr>
            <w:tcW w:w="2134" w:type="dxa"/>
            <w:gridSpan w:val="2"/>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700" w:type="dxa"/>
            <w:vAlign w:val="center"/>
          </w:tcPr>
          <w:p>
            <w:pPr>
              <w:widowControl/>
              <w:autoSpaceDN w:val="0"/>
              <w:spacing w:line="360" w:lineRule="auto"/>
              <w:jc w:val="left"/>
              <w:rPr>
                <w:rFonts w:hint="eastAsia" w:ascii="新宋体" w:hAnsi="新宋体" w:eastAsia="新宋体" w:cs="新宋体"/>
                <w:bCs/>
                <w:color w:val="0D0D0D"/>
                <w:kern w:val="0"/>
                <w:sz w:val="28"/>
                <w:szCs w:val="28"/>
              </w:rPr>
            </w:pPr>
            <w:r>
              <w:rPr>
                <w:rFonts w:hint="eastAsia" w:ascii="新宋体" w:hAnsi="新宋体" w:eastAsia="新宋体" w:cs="新宋体"/>
                <w:bCs/>
                <w:color w:val="0D0D0D"/>
                <w:kern w:val="0"/>
                <w:sz w:val="24"/>
                <w:szCs w:val="24"/>
              </w:rPr>
              <w:t>联系人（带队）</w:t>
            </w:r>
          </w:p>
        </w:tc>
        <w:tc>
          <w:tcPr>
            <w:tcW w:w="1917" w:type="dxa"/>
            <w:gridSpan w:val="2"/>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c>
          <w:tcPr>
            <w:tcW w:w="786" w:type="dxa"/>
            <w:vAlign w:val="center"/>
          </w:tcPr>
          <w:p>
            <w:pPr>
              <w:widowControl/>
              <w:autoSpaceDN w:val="0"/>
              <w:spacing w:line="360" w:lineRule="auto"/>
              <w:jc w:val="left"/>
              <w:rPr>
                <w:rFonts w:hint="eastAsia" w:ascii="新宋体" w:hAnsi="新宋体" w:eastAsia="新宋体" w:cs="新宋体"/>
                <w:bCs/>
                <w:color w:val="0D0D0D"/>
                <w:kern w:val="0"/>
                <w:sz w:val="28"/>
                <w:szCs w:val="28"/>
              </w:rPr>
            </w:pPr>
            <w:r>
              <w:rPr>
                <w:rFonts w:hint="eastAsia" w:ascii="新宋体" w:hAnsi="新宋体" w:eastAsia="新宋体" w:cs="新宋体"/>
                <w:bCs/>
                <w:color w:val="0D0D0D"/>
                <w:kern w:val="0"/>
                <w:sz w:val="28"/>
                <w:szCs w:val="28"/>
              </w:rPr>
              <w:t>电话</w:t>
            </w:r>
          </w:p>
        </w:tc>
        <w:tc>
          <w:tcPr>
            <w:tcW w:w="1867" w:type="dxa"/>
            <w:gridSpan w:val="3"/>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c>
          <w:tcPr>
            <w:tcW w:w="1440" w:type="dxa"/>
            <w:vAlign w:val="center"/>
          </w:tcPr>
          <w:p>
            <w:pPr>
              <w:widowControl/>
              <w:autoSpaceDN w:val="0"/>
              <w:spacing w:line="360" w:lineRule="auto"/>
              <w:jc w:val="left"/>
              <w:rPr>
                <w:rFonts w:hint="eastAsia" w:ascii="新宋体" w:hAnsi="新宋体" w:eastAsia="新宋体" w:cs="新宋体"/>
                <w:bCs/>
                <w:color w:val="0D0D0D"/>
                <w:kern w:val="0"/>
                <w:sz w:val="28"/>
                <w:szCs w:val="28"/>
              </w:rPr>
            </w:pPr>
            <w:r>
              <w:rPr>
                <w:rFonts w:hint="eastAsia" w:ascii="新宋体" w:hAnsi="新宋体" w:eastAsia="新宋体" w:cs="新宋体"/>
                <w:bCs/>
                <w:color w:val="0D0D0D"/>
                <w:kern w:val="0"/>
                <w:sz w:val="28"/>
                <w:szCs w:val="28"/>
              </w:rPr>
              <w:t xml:space="preserve">   手机</w:t>
            </w:r>
          </w:p>
        </w:tc>
        <w:tc>
          <w:tcPr>
            <w:tcW w:w="2134" w:type="dxa"/>
            <w:gridSpan w:val="2"/>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1700" w:type="dxa"/>
            <w:vMerge w:val="restart"/>
            <w:textDirection w:val="tbRlV"/>
            <w:vAlign w:val="center"/>
          </w:tcPr>
          <w:p>
            <w:pPr>
              <w:widowControl/>
              <w:autoSpaceDN w:val="0"/>
              <w:spacing w:line="360" w:lineRule="auto"/>
              <w:jc w:val="center"/>
              <w:rPr>
                <w:rFonts w:hint="eastAsia" w:ascii="新宋体" w:hAnsi="新宋体" w:eastAsia="新宋体" w:cs="新宋体"/>
                <w:bCs/>
                <w:color w:val="0D0D0D"/>
                <w:kern w:val="0"/>
                <w:sz w:val="28"/>
                <w:szCs w:val="28"/>
              </w:rPr>
            </w:pPr>
          </w:p>
          <w:p>
            <w:pPr>
              <w:widowControl/>
              <w:autoSpaceDN w:val="0"/>
              <w:spacing w:line="600" w:lineRule="auto"/>
              <w:jc w:val="center"/>
              <w:rPr>
                <w:rFonts w:hint="eastAsia" w:ascii="新宋体" w:hAnsi="新宋体" w:eastAsia="新宋体" w:cs="新宋体"/>
                <w:bCs/>
                <w:color w:val="0D0D0D"/>
                <w:kern w:val="0"/>
                <w:sz w:val="28"/>
                <w:szCs w:val="28"/>
              </w:rPr>
            </w:pPr>
            <w:r>
              <w:rPr>
                <w:rFonts w:hint="eastAsia" w:ascii="新宋体" w:hAnsi="新宋体" w:eastAsia="新宋体" w:cs="新宋体"/>
                <w:bCs/>
                <w:color w:val="0D0D0D"/>
                <w:kern w:val="0"/>
                <w:sz w:val="28"/>
                <w:szCs w:val="28"/>
              </w:rPr>
              <w:t>参 会 人 员</w:t>
            </w:r>
          </w:p>
        </w:tc>
        <w:tc>
          <w:tcPr>
            <w:tcW w:w="1050" w:type="dxa"/>
            <w:vAlign w:val="center"/>
          </w:tcPr>
          <w:p>
            <w:pPr>
              <w:widowControl/>
              <w:autoSpaceDN w:val="0"/>
              <w:spacing w:line="360" w:lineRule="auto"/>
              <w:jc w:val="left"/>
              <w:rPr>
                <w:rFonts w:hint="eastAsia" w:ascii="新宋体" w:hAnsi="新宋体" w:eastAsia="新宋体" w:cs="新宋体"/>
                <w:bCs/>
                <w:color w:val="0D0D0D"/>
                <w:kern w:val="0"/>
                <w:sz w:val="28"/>
                <w:szCs w:val="28"/>
              </w:rPr>
            </w:pPr>
            <w:r>
              <w:rPr>
                <w:rFonts w:hint="eastAsia" w:ascii="新宋体" w:hAnsi="新宋体" w:eastAsia="新宋体" w:cs="新宋体"/>
                <w:bCs/>
                <w:color w:val="0D0D0D"/>
                <w:kern w:val="0"/>
                <w:sz w:val="28"/>
                <w:szCs w:val="28"/>
              </w:rPr>
              <w:t>姓名</w:t>
            </w:r>
          </w:p>
        </w:tc>
        <w:tc>
          <w:tcPr>
            <w:tcW w:w="867" w:type="dxa"/>
            <w:vAlign w:val="center"/>
          </w:tcPr>
          <w:p>
            <w:pPr>
              <w:widowControl/>
              <w:autoSpaceDN w:val="0"/>
              <w:spacing w:line="360" w:lineRule="auto"/>
              <w:jc w:val="left"/>
              <w:rPr>
                <w:rFonts w:hint="eastAsia" w:ascii="新宋体" w:hAnsi="新宋体" w:eastAsia="新宋体" w:cs="新宋体"/>
                <w:bCs/>
                <w:color w:val="0D0D0D"/>
                <w:kern w:val="0"/>
                <w:sz w:val="28"/>
                <w:szCs w:val="28"/>
              </w:rPr>
            </w:pPr>
            <w:r>
              <w:rPr>
                <w:rFonts w:hint="eastAsia" w:ascii="新宋体" w:hAnsi="新宋体" w:eastAsia="新宋体" w:cs="新宋体"/>
                <w:bCs/>
                <w:color w:val="0D0D0D"/>
                <w:kern w:val="0"/>
                <w:sz w:val="28"/>
                <w:szCs w:val="28"/>
              </w:rPr>
              <w:t>性别</w:t>
            </w:r>
          </w:p>
        </w:tc>
        <w:tc>
          <w:tcPr>
            <w:tcW w:w="786" w:type="dxa"/>
            <w:vAlign w:val="center"/>
          </w:tcPr>
          <w:p>
            <w:pPr>
              <w:widowControl/>
              <w:autoSpaceDN w:val="0"/>
              <w:spacing w:line="360" w:lineRule="auto"/>
              <w:jc w:val="left"/>
              <w:rPr>
                <w:rFonts w:hint="eastAsia" w:ascii="新宋体" w:hAnsi="新宋体" w:eastAsia="新宋体" w:cs="新宋体"/>
                <w:bCs/>
                <w:color w:val="0D0D0D"/>
                <w:kern w:val="0"/>
                <w:sz w:val="28"/>
                <w:szCs w:val="28"/>
              </w:rPr>
            </w:pPr>
            <w:r>
              <w:rPr>
                <w:rFonts w:hint="eastAsia" w:ascii="新宋体" w:hAnsi="新宋体" w:eastAsia="新宋体" w:cs="新宋体"/>
                <w:bCs/>
                <w:color w:val="0D0D0D"/>
                <w:kern w:val="0"/>
                <w:sz w:val="28"/>
                <w:szCs w:val="28"/>
              </w:rPr>
              <w:t>职务</w:t>
            </w:r>
          </w:p>
        </w:tc>
        <w:tc>
          <w:tcPr>
            <w:tcW w:w="1867" w:type="dxa"/>
            <w:gridSpan w:val="3"/>
            <w:vAlign w:val="center"/>
          </w:tcPr>
          <w:p>
            <w:pPr>
              <w:widowControl/>
              <w:autoSpaceDN w:val="0"/>
              <w:spacing w:line="360" w:lineRule="auto"/>
              <w:jc w:val="left"/>
              <w:rPr>
                <w:rFonts w:hint="eastAsia" w:ascii="新宋体" w:hAnsi="新宋体" w:eastAsia="新宋体" w:cs="新宋体"/>
                <w:bCs/>
                <w:color w:val="0D0D0D"/>
                <w:kern w:val="0"/>
                <w:sz w:val="28"/>
                <w:szCs w:val="28"/>
              </w:rPr>
            </w:pPr>
            <w:r>
              <w:rPr>
                <w:rFonts w:hint="eastAsia" w:ascii="新宋体" w:hAnsi="新宋体" w:eastAsia="新宋体" w:cs="新宋体"/>
                <w:bCs/>
                <w:color w:val="0D0D0D"/>
                <w:kern w:val="0"/>
                <w:sz w:val="28"/>
                <w:szCs w:val="28"/>
              </w:rPr>
              <w:t xml:space="preserve">     手机</w:t>
            </w:r>
          </w:p>
        </w:tc>
        <w:tc>
          <w:tcPr>
            <w:tcW w:w="1440" w:type="dxa"/>
            <w:vAlign w:val="center"/>
          </w:tcPr>
          <w:p>
            <w:pPr>
              <w:widowControl/>
              <w:autoSpaceDN w:val="0"/>
              <w:spacing w:line="360" w:lineRule="auto"/>
              <w:jc w:val="left"/>
              <w:rPr>
                <w:rFonts w:hint="eastAsia" w:ascii="新宋体" w:hAnsi="新宋体" w:eastAsia="新宋体" w:cs="新宋体"/>
                <w:bCs/>
                <w:color w:val="0D0D0D"/>
                <w:kern w:val="0"/>
                <w:sz w:val="28"/>
                <w:szCs w:val="28"/>
              </w:rPr>
            </w:pPr>
            <w:r>
              <w:rPr>
                <w:rFonts w:hint="eastAsia" w:ascii="新宋体" w:hAnsi="新宋体" w:eastAsia="新宋体" w:cs="新宋体"/>
                <w:bCs/>
                <w:color w:val="0D0D0D"/>
                <w:kern w:val="0"/>
                <w:sz w:val="28"/>
                <w:szCs w:val="28"/>
              </w:rPr>
              <w:t xml:space="preserve">   Email</w:t>
            </w:r>
          </w:p>
        </w:tc>
        <w:tc>
          <w:tcPr>
            <w:tcW w:w="2134" w:type="dxa"/>
            <w:gridSpan w:val="2"/>
            <w:vAlign w:val="center"/>
          </w:tcPr>
          <w:p>
            <w:pPr>
              <w:widowControl/>
              <w:autoSpaceDN w:val="0"/>
              <w:spacing w:line="360" w:lineRule="auto"/>
              <w:jc w:val="left"/>
              <w:rPr>
                <w:rFonts w:hint="eastAsia" w:ascii="新宋体" w:hAnsi="新宋体" w:eastAsia="新宋体" w:cs="新宋体"/>
                <w:bCs/>
                <w:color w:val="0D0D0D"/>
                <w:kern w:val="0"/>
                <w:sz w:val="28"/>
                <w:szCs w:val="28"/>
              </w:rPr>
            </w:pPr>
            <w:r>
              <w:rPr>
                <w:rFonts w:hint="eastAsia" w:ascii="新宋体" w:hAnsi="新宋体" w:eastAsia="新宋体" w:cs="新宋体"/>
                <w:bCs/>
                <w:color w:val="0D0D0D"/>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1700" w:type="dxa"/>
            <w:vMerge w:val="continue"/>
            <w:vAlign w:val="center"/>
          </w:tcPr>
          <w:p>
            <w:pPr>
              <w:widowControl/>
              <w:spacing w:line="360" w:lineRule="auto"/>
              <w:jc w:val="left"/>
              <w:rPr>
                <w:rFonts w:hint="eastAsia" w:ascii="新宋体" w:hAnsi="新宋体" w:eastAsia="新宋体" w:cs="新宋体"/>
                <w:bCs/>
                <w:color w:val="0D0D0D"/>
                <w:kern w:val="0"/>
                <w:sz w:val="28"/>
                <w:szCs w:val="28"/>
              </w:rPr>
            </w:pPr>
          </w:p>
        </w:tc>
        <w:tc>
          <w:tcPr>
            <w:tcW w:w="1050" w:type="dxa"/>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c>
          <w:tcPr>
            <w:tcW w:w="867" w:type="dxa"/>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c>
          <w:tcPr>
            <w:tcW w:w="786" w:type="dxa"/>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c>
          <w:tcPr>
            <w:tcW w:w="1867" w:type="dxa"/>
            <w:gridSpan w:val="3"/>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c>
          <w:tcPr>
            <w:tcW w:w="1440" w:type="dxa"/>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c>
          <w:tcPr>
            <w:tcW w:w="2134" w:type="dxa"/>
            <w:gridSpan w:val="2"/>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7" w:hRule="atLeast"/>
          <w:jc w:val="center"/>
        </w:trPr>
        <w:tc>
          <w:tcPr>
            <w:tcW w:w="1700" w:type="dxa"/>
            <w:vMerge w:val="continue"/>
            <w:vAlign w:val="center"/>
          </w:tcPr>
          <w:p>
            <w:pPr>
              <w:widowControl/>
              <w:spacing w:line="360" w:lineRule="auto"/>
              <w:jc w:val="left"/>
              <w:rPr>
                <w:rFonts w:hint="eastAsia" w:ascii="新宋体" w:hAnsi="新宋体" w:eastAsia="新宋体" w:cs="新宋体"/>
                <w:bCs/>
                <w:color w:val="0D0D0D"/>
                <w:kern w:val="0"/>
                <w:sz w:val="28"/>
                <w:szCs w:val="28"/>
              </w:rPr>
            </w:pPr>
          </w:p>
        </w:tc>
        <w:tc>
          <w:tcPr>
            <w:tcW w:w="1050" w:type="dxa"/>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c>
          <w:tcPr>
            <w:tcW w:w="867" w:type="dxa"/>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c>
          <w:tcPr>
            <w:tcW w:w="786" w:type="dxa"/>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c>
          <w:tcPr>
            <w:tcW w:w="1867" w:type="dxa"/>
            <w:gridSpan w:val="3"/>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c>
          <w:tcPr>
            <w:tcW w:w="1440" w:type="dxa"/>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c>
          <w:tcPr>
            <w:tcW w:w="2134" w:type="dxa"/>
            <w:gridSpan w:val="2"/>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jc w:val="center"/>
        </w:trPr>
        <w:tc>
          <w:tcPr>
            <w:tcW w:w="1700" w:type="dxa"/>
            <w:vMerge w:val="continue"/>
            <w:vAlign w:val="center"/>
          </w:tcPr>
          <w:p>
            <w:pPr>
              <w:widowControl/>
              <w:spacing w:line="360" w:lineRule="auto"/>
              <w:jc w:val="left"/>
              <w:rPr>
                <w:rFonts w:hint="eastAsia" w:ascii="新宋体" w:hAnsi="新宋体" w:eastAsia="新宋体" w:cs="新宋体"/>
                <w:bCs/>
                <w:color w:val="0D0D0D"/>
                <w:kern w:val="0"/>
                <w:sz w:val="28"/>
                <w:szCs w:val="28"/>
              </w:rPr>
            </w:pPr>
          </w:p>
        </w:tc>
        <w:tc>
          <w:tcPr>
            <w:tcW w:w="1050" w:type="dxa"/>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c>
          <w:tcPr>
            <w:tcW w:w="867" w:type="dxa"/>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c>
          <w:tcPr>
            <w:tcW w:w="786" w:type="dxa"/>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c>
          <w:tcPr>
            <w:tcW w:w="1867" w:type="dxa"/>
            <w:gridSpan w:val="3"/>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c>
          <w:tcPr>
            <w:tcW w:w="1440" w:type="dxa"/>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c>
          <w:tcPr>
            <w:tcW w:w="2134" w:type="dxa"/>
            <w:gridSpan w:val="2"/>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 w:hRule="atLeast"/>
          <w:jc w:val="center"/>
        </w:trPr>
        <w:tc>
          <w:tcPr>
            <w:tcW w:w="1700" w:type="dxa"/>
            <w:vMerge w:val="continue"/>
            <w:vAlign w:val="center"/>
          </w:tcPr>
          <w:p>
            <w:pPr>
              <w:widowControl/>
              <w:spacing w:line="360" w:lineRule="auto"/>
              <w:jc w:val="left"/>
              <w:rPr>
                <w:rFonts w:hint="eastAsia" w:ascii="新宋体" w:hAnsi="新宋体" w:eastAsia="新宋体" w:cs="新宋体"/>
                <w:bCs/>
                <w:color w:val="0D0D0D"/>
                <w:kern w:val="0"/>
                <w:sz w:val="28"/>
                <w:szCs w:val="28"/>
              </w:rPr>
            </w:pPr>
          </w:p>
        </w:tc>
        <w:tc>
          <w:tcPr>
            <w:tcW w:w="1050" w:type="dxa"/>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c>
          <w:tcPr>
            <w:tcW w:w="867" w:type="dxa"/>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c>
          <w:tcPr>
            <w:tcW w:w="786" w:type="dxa"/>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c>
          <w:tcPr>
            <w:tcW w:w="1867" w:type="dxa"/>
            <w:gridSpan w:val="3"/>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c>
          <w:tcPr>
            <w:tcW w:w="1440" w:type="dxa"/>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c>
          <w:tcPr>
            <w:tcW w:w="2134" w:type="dxa"/>
            <w:gridSpan w:val="2"/>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1700" w:type="dxa"/>
            <w:vMerge w:val="continue"/>
            <w:vAlign w:val="center"/>
          </w:tcPr>
          <w:p>
            <w:pPr>
              <w:widowControl/>
              <w:spacing w:line="360" w:lineRule="auto"/>
              <w:jc w:val="left"/>
              <w:rPr>
                <w:rFonts w:hint="eastAsia" w:ascii="新宋体" w:hAnsi="新宋体" w:eastAsia="新宋体" w:cs="新宋体"/>
                <w:bCs/>
                <w:color w:val="0D0D0D"/>
                <w:kern w:val="0"/>
                <w:sz w:val="28"/>
                <w:szCs w:val="28"/>
              </w:rPr>
            </w:pPr>
          </w:p>
        </w:tc>
        <w:tc>
          <w:tcPr>
            <w:tcW w:w="1050" w:type="dxa"/>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c>
          <w:tcPr>
            <w:tcW w:w="867" w:type="dxa"/>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c>
          <w:tcPr>
            <w:tcW w:w="786" w:type="dxa"/>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c>
          <w:tcPr>
            <w:tcW w:w="1867" w:type="dxa"/>
            <w:gridSpan w:val="3"/>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c>
          <w:tcPr>
            <w:tcW w:w="1440" w:type="dxa"/>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c>
          <w:tcPr>
            <w:tcW w:w="2134" w:type="dxa"/>
            <w:gridSpan w:val="2"/>
            <w:vAlign w:val="center"/>
          </w:tcPr>
          <w:p>
            <w:pPr>
              <w:widowControl/>
              <w:autoSpaceDN w:val="0"/>
              <w:spacing w:line="360" w:lineRule="auto"/>
              <w:jc w:val="left"/>
              <w:rPr>
                <w:rFonts w:hint="eastAsia" w:ascii="新宋体" w:hAnsi="新宋体" w:eastAsia="新宋体" w:cs="新宋体"/>
                <w:bCs/>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2750" w:type="dxa"/>
            <w:gridSpan w:val="2"/>
            <w:vMerge w:val="restart"/>
            <w:vAlign w:val="center"/>
          </w:tcPr>
          <w:p>
            <w:pPr>
              <w:widowControl/>
              <w:autoSpaceDN w:val="0"/>
              <w:spacing w:line="360" w:lineRule="auto"/>
              <w:jc w:val="left"/>
              <w:rPr>
                <w:rFonts w:hint="eastAsia" w:ascii="新宋体" w:hAnsi="新宋体" w:eastAsia="新宋体" w:cs="新宋体"/>
                <w:bCs/>
                <w:color w:val="0D0D0D"/>
                <w:kern w:val="0"/>
                <w:sz w:val="28"/>
                <w:szCs w:val="28"/>
              </w:rPr>
            </w:pPr>
            <w:r>
              <w:rPr>
                <w:rFonts w:hint="eastAsia" w:ascii="新宋体" w:hAnsi="新宋体" w:eastAsia="新宋体" w:cs="新宋体"/>
                <w:bCs/>
                <w:color w:val="0D0D0D"/>
                <w:kern w:val="0"/>
                <w:sz w:val="28"/>
                <w:szCs w:val="28"/>
              </w:rPr>
              <w:t>建议与征询</w:t>
            </w:r>
          </w:p>
        </w:tc>
        <w:tc>
          <w:tcPr>
            <w:tcW w:w="7094" w:type="dxa"/>
            <w:gridSpan w:val="8"/>
            <w:vAlign w:val="center"/>
          </w:tcPr>
          <w:p>
            <w:pPr>
              <w:widowControl/>
              <w:autoSpaceDN w:val="0"/>
              <w:spacing w:line="360" w:lineRule="auto"/>
              <w:jc w:val="left"/>
              <w:rPr>
                <w:rFonts w:hint="eastAsia" w:ascii="新宋体" w:hAnsi="新宋体" w:eastAsia="新宋体" w:cs="新宋体"/>
                <w:bCs/>
                <w:color w:val="0D0D0D"/>
                <w:kern w:val="0"/>
                <w:sz w:val="28"/>
                <w:szCs w:val="28"/>
              </w:rPr>
            </w:pPr>
            <w:r>
              <w:rPr>
                <w:rFonts w:hint="eastAsia" w:ascii="新宋体" w:hAnsi="新宋体" w:eastAsia="新宋体" w:cs="新宋体"/>
                <w:bCs/>
                <w:color w:val="0D0D0D"/>
                <w:kern w:val="0"/>
                <w:sz w:val="28"/>
                <w:szCs w:val="28"/>
              </w:rPr>
              <w:t>对讲课议题的建议：（可另附纸传真至会务组）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8" w:hRule="atLeast"/>
          <w:jc w:val="center"/>
        </w:trPr>
        <w:tc>
          <w:tcPr>
            <w:tcW w:w="2750" w:type="dxa"/>
            <w:gridSpan w:val="2"/>
            <w:vMerge w:val="continue"/>
            <w:vAlign w:val="center"/>
          </w:tcPr>
          <w:p>
            <w:pPr>
              <w:widowControl/>
              <w:spacing w:line="360" w:lineRule="auto"/>
              <w:jc w:val="left"/>
              <w:rPr>
                <w:rFonts w:hint="eastAsia" w:ascii="新宋体" w:hAnsi="新宋体" w:eastAsia="新宋体" w:cs="新宋体"/>
                <w:bCs/>
                <w:color w:val="0D0D0D"/>
                <w:kern w:val="0"/>
                <w:sz w:val="28"/>
                <w:szCs w:val="28"/>
              </w:rPr>
            </w:pPr>
          </w:p>
        </w:tc>
        <w:tc>
          <w:tcPr>
            <w:tcW w:w="1653" w:type="dxa"/>
            <w:gridSpan w:val="2"/>
            <w:vAlign w:val="center"/>
          </w:tcPr>
          <w:p>
            <w:pPr>
              <w:widowControl/>
              <w:autoSpaceDN w:val="0"/>
              <w:spacing w:line="360" w:lineRule="auto"/>
              <w:jc w:val="left"/>
              <w:rPr>
                <w:rFonts w:hint="eastAsia" w:ascii="新宋体" w:hAnsi="新宋体" w:eastAsia="新宋体" w:cs="新宋体"/>
                <w:bCs/>
                <w:color w:val="0D0D0D"/>
                <w:kern w:val="0"/>
                <w:sz w:val="28"/>
                <w:szCs w:val="28"/>
              </w:rPr>
            </w:pPr>
            <w:r>
              <w:rPr>
                <w:rFonts w:hint="eastAsia" w:ascii="新宋体" w:hAnsi="新宋体" w:eastAsia="新宋体" w:cs="新宋体"/>
                <w:bCs/>
                <w:color w:val="0D0D0D"/>
                <w:kern w:val="0"/>
                <w:sz w:val="28"/>
                <w:szCs w:val="28"/>
              </w:rPr>
              <w:t>预订单人间住宿</w:t>
            </w:r>
          </w:p>
        </w:tc>
        <w:tc>
          <w:tcPr>
            <w:tcW w:w="1609" w:type="dxa"/>
            <w:gridSpan w:val="2"/>
            <w:vAlign w:val="center"/>
          </w:tcPr>
          <w:p>
            <w:pPr>
              <w:autoSpaceDN w:val="0"/>
              <w:spacing w:line="360" w:lineRule="auto"/>
              <w:ind w:left="90"/>
              <w:jc w:val="left"/>
              <w:rPr>
                <w:rFonts w:hint="eastAsia" w:ascii="新宋体" w:hAnsi="新宋体" w:eastAsia="新宋体" w:cs="新宋体"/>
                <w:bCs/>
                <w:color w:val="0D0D0D"/>
                <w:kern w:val="0"/>
                <w:sz w:val="28"/>
                <w:szCs w:val="28"/>
              </w:rPr>
            </w:pPr>
            <w:r>
              <w:rPr>
                <w:rFonts w:hint="eastAsia" w:ascii="新宋体" w:hAnsi="新宋体" w:eastAsia="新宋体" w:cs="新宋体"/>
                <w:bCs/>
                <w:color w:val="0D0D0D"/>
                <w:kern w:val="0"/>
                <w:sz w:val="28"/>
                <w:szCs w:val="28"/>
              </w:rPr>
              <w:t>是□  否□</w:t>
            </w:r>
          </w:p>
        </w:tc>
        <w:tc>
          <w:tcPr>
            <w:tcW w:w="2028" w:type="dxa"/>
            <w:gridSpan w:val="3"/>
            <w:vAlign w:val="center"/>
          </w:tcPr>
          <w:p>
            <w:pPr>
              <w:widowControl/>
              <w:autoSpaceDN w:val="0"/>
              <w:spacing w:line="360" w:lineRule="auto"/>
              <w:jc w:val="left"/>
              <w:rPr>
                <w:rFonts w:hint="eastAsia" w:ascii="新宋体" w:hAnsi="新宋体" w:eastAsia="新宋体" w:cs="新宋体"/>
                <w:bCs/>
                <w:color w:val="0D0D0D"/>
                <w:kern w:val="0"/>
                <w:sz w:val="28"/>
                <w:szCs w:val="28"/>
              </w:rPr>
            </w:pPr>
            <w:r>
              <w:rPr>
                <w:rFonts w:hint="eastAsia" w:ascii="新宋体" w:hAnsi="新宋体" w:eastAsia="新宋体" w:cs="新宋体"/>
                <w:bCs/>
                <w:color w:val="0D0D0D"/>
                <w:kern w:val="0"/>
                <w:sz w:val="28"/>
                <w:szCs w:val="28"/>
              </w:rPr>
              <w:t>预订双人间住宿</w:t>
            </w:r>
          </w:p>
        </w:tc>
        <w:tc>
          <w:tcPr>
            <w:tcW w:w="1804" w:type="dxa"/>
            <w:vAlign w:val="center"/>
          </w:tcPr>
          <w:p>
            <w:pPr>
              <w:widowControl/>
              <w:autoSpaceDN w:val="0"/>
              <w:spacing w:line="360" w:lineRule="auto"/>
              <w:ind w:firstLine="280" w:firstLineChars="100"/>
              <w:jc w:val="left"/>
              <w:rPr>
                <w:rFonts w:hint="eastAsia" w:ascii="新宋体" w:hAnsi="新宋体" w:eastAsia="新宋体" w:cs="新宋体"/>
                <w:bCs/>
                <w:color w:val="0D0D0D"/>
                <w:kern w:val="0"/>
                <w:sz w:val="28"/>
                <w:szCs w:val="28"/>
              </w:rPr>
            </w:pPr>
            <w:r>
              <w:rPr>
                <w:rFonts w:hint="eastAsia" w:ascii="新宋体" w:hAnsi="新宋体" w:eastAsia="新宋体" w:cs="新宋体"/>
                <w:bCs/>
                <w:color w:val="0D0D0D"/>
                <w:kern w:val="0"/>
                <w:sz w:val="28"/>
                <w:szCs w:val="28"/>
              </w:rPr>
              <w:t>是□  否□</w:t>
            </w:r>
          </w:p>
        </w:tc>
      </w:tr>
    </w:tbl>
    <w:p>
      <w:pPr>
        <w:ind w:left="-840" w:leftChars="-400" w:firstLine="0" w:firstLineChars="0"/>
        <w:rPr>
          <w:rFonts w:hint="eastAsia" w:ascii="新宋体" w:hAnsi="新宋体" w:eastAsia="新宋体" w:cs="新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汉仪粗宋简">
    <w:altName w:val="宋体"/>
    <w:panose1 w:val="02010609000101010101"/>
    <w:charset w:val="86"/>
    <w:family w:val="auto"/>
    <w:pitch w:val="default"/>
    <w:sig w:usb0="00000000" w:usb1="00000000" w:usb2="00000000" w:usb3="00000000" w:csb0="00000000" w:csb1="00000000"/>
  </w:font>
  <w:font w:name="汉仪中隶书简">
    <w:altName w:val="宋体"/>
    <w:panose1 w:val="02010609000101010101"/>
    <w:charset w:val="86"/>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decorative"/>
    <w:pitch w:val="default"/>
    <w:sig w:usb0="A0000287" w:usb1="28C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roman"/>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姚体">
    <w:altName w:val="宋体"/>
    <w:panose1 w:val="0201060103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文鼎晶栩中黑">
    <w:altName w:val="黑体"/>
    <w:panose1 w:val="03000800000000000000"/>
    <w:charset w:val="86"/>
    <w:family w:val="script"/>
    <w:pitch w:val="default"/>
    <w:sig w:usb0="00000000" w:usb1="00000000" w:usb2="00000010" w:usb3="00000000" w:csb0="003E019F" w:csb1="00000000"/>
  </w:font>
  <w:font w:name="Adobe 黑体 Std R">
    <w:altName w:val="黑体"/>
    <w:panose1 w:val="00000000000000000000"/>
    <w:charset w:val="86"/>
    <w:family w:val="swiss"/>
    <w:pitch w:val="default"/>
    <w:sig w:usb0="00000000" w:usb1="00000000" w:usb2="00000016" w:usb3="00000000" w:csb0="00060007" w:csb1="00000000"/>
  </w:font>
  <w:font w:name="Calibri">
    <w:panose1 w:val="020F0502020204030204"/>
    <w:charset w:val="86"/>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8000012" w:usb3="00000000" w:csb0="4002009F" w:csb1="DFD70000"/>
  </w:font>
  <w:font w:name="儷黑 Pro">
    <w:altName w:val="黑体"/>
    <w:panose1 w:val="00000000000000000000"/>
    <w:charset w:val="51"/>
    <w:family w:val="auto"/>
    <w:pitch w:val="default"/>
    <w:sig w:usb0="00000000" w:usb1="00000000" w:usb2="00000000" w:usb3="00000000" w:csb0="00000000" w:csb1="00000000"/>
  </w:font>
  <w:font w:name="汉仪大宋简">
    <w:altName w:val="宋体"/>
    <w:panose1 w:val="02010600000101010101"/>
    <w:charset w:val="86"/>
    <w:family w:val="auto"/>
    <w:pitch w:val="default"/>
    <w:sig w:usb0="00000000" w:usb1="00000000" w:usb2="00000002" w:usb3="00000000" w:csb0="00040000" w:csb1="00000000"/>
  </w:font>
  <w:font w:name="_5b8b_4f53">
    <w:altName w:val="Segoe Print"/>
    <w:panose1 w:val="00000000000000000000"/>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 w:name="华文楷体">
    <w:altName w:val="宋体"/>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modern"/>
    <w:pitch w:val="default"/>
    <w:sig w:usb0="00000000" w:usb1="00000000" w:usb2="00000000" w:usb3="00000000" w:csb0="00040001" w:csb1="00000000"/>
  </w:font>
  <w:font w:name="方正大黑简体">
    <w:altName w:val="黑体"/>
    <w:panose1 w:val="03000509000000000000"/>
    <w:charset w:val="86"/>
    <w:family w:val="script"/>
    <w:pitch w:val="default"/>
    <w:sig w:usb0="00000000" w:usb1="00000000" w:usb2="00000010" w:usb3="00000000" w:csb0="00040000" w:csb1="00000000"/>
  </w:font>
  <w:font w:name="方正宋黑简体">
    <w:altName w:val="黑体"/>
    <w:panose1 w:val="03000509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汉仪中宋简">
    <w:altName w:val="宋体"/>
    <w:panose1 w:val="02010600000101010101"/>
    <w:charset w:val="86"/>
    <w:family w:val="auto"/>
    <w:pitch w:val="default"/>
    <w:sig w:usb0="00000000" w:usb1="00000000" w:usb2="00000002"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仿宋 Std R">
    <w:altName w:val="仿宋"/>
    <w:panose1 w:val="0202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Adobe 楷体 Std R">
    <w:altName w:val="宋体"/>
    <w:panose1 w:val="02020400000000000000"/>
    <w:charset w:val="86"/>
    <w:family w:val="auto"/>
    <w:pitch w:val="default"/>
    <w:sig w:usb0="00000000" w:usb1="00000000" w:usb2="00000016" w:usb3="00000000" w:csb0="00060007" w:csb1="00000000"/>
  </w:font>
  <w:font w:name="Adobe 繁黑體 Std B">
    <w:altName w:val="黑体"/>
    <w:panose1 w:val="020B0700000000000000"/>
    <w:charset w:val="88"/>
    <w:family w:val="auto"/>
    <w:pitch w:val="default"/>
    <w:sig w:usb0="00000000" w:usb1="00000000" w:usb2="00000016" w:usb3="00000000" w:csb0="00120005" w:csb1="00000000"/>
  </w:font>
  <w:font w:name="Adobe Gothic Std B">
    <w:altName w:val="MS UI Gothic"/>
    <w:panose1 w:val="020B0800000000000000"/>
    <w:charset w:val="80"/>
    <w:family w:val="auto"/>
    <w:pitch w:val="default"/>
    <w:sig w:usb0="00000000" w:usb1="00000000" w:usb2="00000010" w:usb3="00000000" w:csb0="602A0005"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Adobe Myungjo Std M">
    <w:altName w:val="Yu Mincho Demibold"/>
    <w:panose1 w:val="02020600000000000000"/>
    <w:charset w:val="80"/>
    <w:family w:val="auto"/>
    <w:pitch w:val="default"/>
    <w:sig w:usb0="00000000" w:usb1="00000000" w:usb2="00000010" w:usb3="00000000" w:csb0="602A0005" w:csb1="00000000"/>
  </w:font>
  <w:font w:name="Dotu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hakuyoxingshu7000">
    <w:altName w:val="宋体"/>
    <w:panose1 w:val="02000600000000000000"/>
    <w:charset w:val="86"/>
    <w:family w:val="auto"/>
    <w:pitch w:val="default"/>
    <w:sig w:usb0="00000000" w:usb1="00000000" w:usb2="0000003F" w:usb3="00000000" w:csb0="603F00FF" w:csb1="FFFF0000"/>
  </w:font>
  <w:font w:name="Kozuka Gothic Pr6N EL">
    <w:altName w:val="Yu Gothic Light"/>
    <w:panose1 w:val="020B0200000000000000"/>
    <w:charset w:val="80"/>
    <w:family w:val="auto"/>
    <w:pitch w:val="default"/>
    <w:sig w:usb0="00000000" w:usb1="00000000" w:usb2="00000012" w:usb3="00000000" w:csb0="2002009F" w:csb1="00000000"/>
  </w:font>
  <w:font w:name="Kozuka Gothic Pr6N H">
    <w:altName w:val="MS UI Gothic"/>
    <w:panose1 w:val="020B0800000000000000"/>
    <w:charset w:val="80"/>
    <w:family w:val="auto"/>
    <w:pitch w:val="default"/>
    <w:sig w:usb0="00000000" w:usb1="00000000" w:usb2="00000012" w:usb3="00000000" w:csb0="2002009F" w:csb1="00000000"/>
  </w:font>
  <w:font w:name="Kozuka Gothic Pr6N L">
    <w:altName w:val="Yu Gothic Light"/>
    <w:panose1 w:val="020B0200000000000000"/>
    <w:charset w:val="80"/>
    <w:family w:val="auto"/>
    <w:pitch w:val="default"/>
    <w:sig w:usb0="00000000" w:usb1="00000000" w:usb2="00000012" w:usb3="00000000" w:csb0="2002009F" w:csb1="00000000"/>
  </w:font>
  <w:font w:name="Kozuka Gothic Pr6N M">
    <w:altName w:val="MS UI Gothic"/>
    <w:panose1 w:val="020B0700000000000000"/>
    <w:charset w:val="80"/>
    <w:family w:val="auto"/>
    <w:pitch w:val="default"/>
    <w:sig w:usb0="00000000" w:usb1="00000000" w:usb2="00000012" w:usb3="00000000" w:csb0="2002009F" w:csb1="00000000"/>
  </w:font>
  <w:font w:name="Kozuka Gothic Pro B">
    <w:altName w:val="MS UI Gothic"/>
    <w:panose1 w:val="020B0800000000000000"/>
    <w:charset w:val="80"/>
    <w:family w:val="auto"/>
    <w:pitch w:val="default"/>
    <w:sig w:usb0="00000000" w:usb1="00000000" w:usb2="00000012" w:usb3="00000000" w:csb0="20020005" w:csb1="00000000"/>
  </w:font>
  <w:font w:name="Kozuka Gothic Pro EL">
    <w:altName w:val="Yu Gothic Light"/>
    <w:panose1 w:val="020B0200000000000000"/>
    <w:charset w:val="80"/>
    <w:family w:val="auto"/>
    <w:pitch w:val="default"/>
    <w:sig w:usb0="00000000" w:usb1="00000000" w:usb2="00000012" w:usb3="00000000" w:csb0="20020005" w:csb1="00000000"/>
  </w:font>
  <w:font w:name="Kozuka Gothic Pro H">
    <w:altName w:val="MS UI Gothic"/>
    <w:panose1 w:val="020B0800000000000000"/>
    <w:charset w:val="80"/>
    <w:family w:val="auto"/>
    <w:pitch w:val="default"/>
    <w:sig w:usb0="00000000" w:usb1="00000000" w:usb2="00000012" w:usb3="00000000" w:csb0="20020005" w:csb1="00000000"/>
  </w:font>
  <w:font w:name="Kozuka Gothic Pro M">
    <w:altName w:val="MS UI Gothic"/>
    <w:panose1 w:val="020B0700000000000000"/>
    <w:charset w:val="80"/>
    <w:family w:val="auto"/>
    <w:pitch w:val="default"/>
    <w:sig w:usb0="00000000" w:usb1="00000000" w:usb2="00000012" w:usb3="00000000" w:csb0="20020005" w:csb1="00000000"/>
  </w:font>
  <w:font w:name="Kozuka Mincho Pr6N EL">
    <w:altName w:val="Yu Mincho Light"/>
    <w:panose1 w:val="02020200000000000000"/>
    <w:charset w:val="80"/>
    <w:family w:val="auto"/>
    <w:pitch w:val="default"/>
    <w:sig w:usb0="00000000" w:usb1="00000000" w:usb2="00000012" w:usb3="00000000" w:csb0="2002009F" w:csb1="00000000"/>
  </w:font>
  <w:font w:name="Kozuka Mincho Pr6N M">
    <w:altName w:val="Yu Mincho Demibold"/>
    <w:panose1 w:val="02020600000000000000"/>
    <w:charset w:val="80"/>
    <w:family w:val="auto"/>
    <w:pitch w:val="default"/>
    <w:sig w:usb0="00000000" w:usb1="00000000" w:usb2="00000012" w:usb3="00000000" w:csb0="2002009F" w:csb1="00000000"/>
  </w:font>
  <w:font w:name="Kozuka Mincho Pro M">
    <w:altName w:val="Yu Mincho Demibold"/>
    <w:panose1 w:val="02020600000000000000"/>
    <w:charset w:val="80"/>
    <w:family w:val="auto"/>
    <w:pitch w:val="default"/>
    <w:sig w:usb0="00000000" w:usb1="00000000" w:usb2="00000012" w:usb3="00000000" w:csb0="20020005" w:csb1="00000000"/>
  </w:font>
  <w:font w:name="MingLiU_HKSCS">
    <w:panose1 w:val="02020500000000000000"/>
    <w:charset w:val="88"/>
    <w:family w:val="auto"/>
    <w:pitch w:val="default"/>
    <w:sig w:usb0="A00002FF" w:usb1="38CFFCFA" w:usb2="00000016" w:usb3="00000000" w:csb0="00100001" w:csb1="00000000"/>
  </w:font>
  <w:font w:name="MS UI Gothic">
    <w:panose1 w:val="020B0600070205080204"/>
    <w:charset w:val="80"/>
    <w:family w:val="auto"/>
    <w:pitch w:val="default"/>
    <w:sig w:usb0="E00002FF" w:usb1="6AC7FDFB" w:usb2="08000012" w:usb3="00000000" w:csb0="4002009F" w:csb1="DFD70000"/>
  </w:font>
  <w:font w:name="SimSun-ExtB">
    <w:panose1 w:val="02010609060101010101"/>
    <w:charset w:val="86"/>
    <w:family w:val="auto"/>
    <w:pitch w:val="default"/>
    <w:sig w:usb0="00000001" w:usb1="02000000" w:usb2="00000000" w:usb3="00000000" w:csb0="00040001" w:csb1="00000000"/>
  </w:font>
  <w:font w:name="Adobe Caslon Pro Bold">
    <w:altName w:val="Segoe Print"/>
    <w:panose1 w:val="0205070206050A020403"/>
    <w:charset w:val="00"/>
    <w:family w:val="auto"/>
    <w:pitch w:val="default"/>
    <w:sig w:usb0="00000000" w:usb1="00000000" w:usb2="00000000" w:usb3="00000000" w:csb0="20000093" w:csb1="00000000"/>
  </w:font>
  <w:font w:name="Adobe Garamond Pro Bold">
    <w:altName w:val="Segoe Print"/>
    <w:panose1 w:val="02020702060506020403"/>
    <w:charset w:val="00"/>
    <w:family w:val="auto"/>
    <w:pitch w:val="default"/>
    <w:sig w:usb0="00000000" w:usb1="00000000" w:usb2="00000000" w:usb3="00000000" w:csb0="20000093" w:csb1="00000000"/>
  </w:font>
  <w:font w:name="Adobe Garamond Pro">
    <w:altName w:val="PMingLiU-ExtB"/>
    <w:panose1 w:val="02020502060506020403"/>
    <w:charset w:val="00"/>
    <w:family w:val="auto"/>
    <w:pitch w:val="default"/>
    <w:sig w:usb0="00000000" w:usb1="00000000" w:usb2="00000000" w:usb3="00000000" w:csb0="20000093" w:csb1="00000000"/>
  </w:font>
  <w:font w:name="Adobe Devanagari">
    <w:altName w:val="Segoe Print"/>
    <w:panose1 w:val="02040503050201020203"/>
    <w:charset w:val="00"/>
    <w:family w:val="auto"/>
    <w:pitch w:val="default"/>
    <w:sig w:usb0="00000000" w:usb1="00000000" w:usb2="00000000" w:usb3="00000000" w:csb0="20000001" w:csb1="00000000"/>
  </w:font>
  <w:font w:name="Adobe Caslon Pro">
    <w:altName w:val="Segoe Print"/>
    <w:panose1 w:val="0205050205050A020403"/>
    <w:charset w:val="00"/>
    <w:family w:val="auto"/>
    <w:pitch w:val="default"/>
    <w:sig w:usb0="00000000" w:usb1="00000000" w:usb2="00000000" w:usb3="00000000" w:csb0="20000093" w:csb1="00000000"/>
  </w:font>
  <w:font w:name="Adobe Arabic">
    <w:altName w:val="Segoe Print"/>
    <w:panose1 w:val="02040503050201020203"/>
    <w:charset w:val="00"/>
    <w:family w:val="auto"/>
    <w:pitch w:val="default"/>
    <w:sig w:usb0="00000000" w:usb1="00000000" w:usb2="00000008" w:usb3="00000000" w:csb0="20000041" w:csb1="00000000"/>
  </w:font>
  <w:font w:name="PMingLiU-ExtB">
    <w:panose1 w:val="02020500000000000000"/>
    <w:charset w:val="88"/>
    <w:family w:val="auto"/>
    <w:pitch w:val="default"/>
    <w:sig w:usb0="8000002F" w:usb1="02000008" w:usb2="00000000" w:usb3="00000000" w:csb0="00100001" w:csb1="00000000"/>
  </w:font>
  <w:font w:name="Dotum">
    <w:panose1 w:val="020B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Kozuka Gothic Pr6N B">
    <w:altName w:val="MS UI Gothic"/>
    <w:panose1 w:val="020B0800000000000000"/>
    <w:charset w:val="80"/>
    <w:family w:val="auto"/>
    <w:pitch w:val="default"/>
    <w:sig w:usb0="00000000" w:usb1="00000000" w:usb2="00000012" w:usb3="00000000" w:csb0="2002009F" w:csb1="00000000"/>
  </w:font>
  <w:font w:name="Kozuka Gothic Pr6N R">
    <w:altName w:val="Yu Gothic"/>
    <w:panose1 w:val="020B0400000000000000"/>
    <w:charset w:val="80"/>
    <w:family w:val="auto"/>
    <w:pitch w:val="default"/>
    <w:sig w:usb0="00000000" w:usb1="00000000" w:usb2="00000012" w:usb3="00000000" w:csb0="2002009F" w:csb1="00000000"/>
  </w:font>
  <w:font w:name="Kozuka Gothic Pro L">
    <w:altName w:val="Yu Gothic Light"/>
    <w:panose1 w:val="020B0200000000000000"/>
    <w:charset w:val="80"/>
    <w:family w:val="auto"/>
    <w:pitch w:val="default"/>
    <w:sig w:usb0="00000000" w:usb1="00000000" w:usb2="00000012" w:usb3="00000000" w:csb0="20020005" w:csb1="00000000"/>
  </w:font>
  <w:font w:name="Kozuka Gothic Pro R">
    <w:altName w:val="Yu Gothic"/>
    <w:panose1 w:val="020B0400000000000000"/>
    <w:charset w:val="80"/>
    <w:family w:val="auto"/>
    <w:pitch w:val="default"/>
    <w:sig w:usb0="00000000" w:usb1="00000000" w:usb2="00000012" w:usb3="00000000" w:csb0="20020005" w:csb1="00000000"/>
  </w:font>
  <w:font w:name="Kozuka Mincho Pr6N L">
    <w:altName w:val="Yu Mincho Light"/>
    <w:panose1 w:val="02020300000000000000"/>
    <w:charset w:val="80"/>
    <w:family w:val="auto"/>
    <w:pitch w:val="default"/>
    <w:sig w:usb0="00000000" w:usb1="00000000" w:usb2="00000012" w:usb3="00000000" w:csb0="2002009F" w:csb1="00000000"/>
  </w:font>
  <w:font w:name="Kozuka Mincho Pro EL">
    <w:altName w:val="Yu Mincho Light"/>
    <w:panose1 w:val="02020200000000000000"/>
    <w:charset w:val="80"/>
    <w:family w:val="auto"/>
    <w:pitch w:val="default"/>
    <w:sig w:usb0="00000000" w:usb1="00000000" w:usb2="00000012" w:usb3="00000000" w:csb0="20020005" w:csb1="00000000"/>
  </w:font>
  <w:font w:name="Kozuka Mincho Pro B">
    <w:altName w:val="Yu Mincho Demibold"/>
    <w:panose1 w:val="02020800000000000000"/>
    <w:charset w:val="80"/>
    <w:family w:val="auto"/>
    <w:pitch w:val="default"/>
    <w:sig w:usb0="00000000" w:usb1="00000000" w:usb2="00000012" w:usb3="00000000" w:csb0="20020005" w:csb1="00000000"/>
  </w:font>
  <w:font w:name="Kozuka Mincho Pro H">
    <w:altName w:val="Yu Mincho Demibold"/>
    <w:panose1 w:val="02020A00000000000000"/>
    <w:charset w:val="80"/>
    <w:family w:val="auto"/>
    <w:pitch w:val="default"/>
    <w:sig w:usb0="00000000" w:usb1="00000000" w:usb2="00000012" w:usb3="00000000" w:csb0="20020005" w:csb1="00000000"/>
  </w:font>
  <w:font w:name="Kozuka Mincho Pro L">
    <w:altName w:val="Yu Mincho Light"/>
    <w:panose1 w:val="02020300000000000000"/>
    <w:charset w:val="80"/>
    <w:family w:val="auto"/>
    <w:pitch w:val="default"/>
    <w:sig w:usb0="00000000" w:usb1="00000000" w:usb2="00000012" w:usb3="00000000" w:csb0="20020005" w:csb1="00000000"/>
  </w:font>
  <w:font w:name="Meiryo UI">
    <w:panose1 w:val="020B0604030504040204"/>
    <w:charset w:val="80"/>
    <w:family w:val="auto"/>
    <w:pitch w:val="default"/>
    <w:sig w:usb0="E00002FF" w:usb1="6AC7FFFF" w:usb2="08000012" w:usb3="00000000" w:csb0="6002009F" w:csb1="DFD7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GulimChe">
    <w:panose1 w:val="020B0609000101010101"/>
    <w:charset w:val="81"/>
    <w:family w:val="auto"/>
    <w:pitch w:val="default"/>
    <w:sig w:usb0="B00002AF" w:usb1="69D77CFB" w:usb2="00000030" w:usb3="00000000" w:csb0="4008009F" w:csb1="DFD70000"/>
  </w:font>
  <w:font w:name="Kozuka Mincho Pr6N B">
    <w:altName w:val="Yu Mincho Demibold"/>
    <w:panose1 w:val="02020800000000000000"/>
    <w:charset w:val="80"/>
    <w:family w:val="auto"/>
    <w:pitch w:val="default"/>
    <w:sig w:usb0="00000000" w:usb1="00000000" w:usb2="00000012" w:usb3="00000000" w:csb0="2002009F" w:csb1="00000000"/>
  </w:font>
  <w:font w:name="Kozuka Mincho Pr6N H">
    <w:altName w:val="Yu Mincho Demibold"/>
    <w:panose1 w:val="02020900000000000000"/>
    <w:charset w:val="80"/>
    <w:family w:val="auto"/>
    <w:pitch w:val="default"/>
    <w:sig w:usb0="00000000" w:usb1="00000000" w:usb2="00000012" w:usb3="00000000" w:csb0="2002009F" w:csb1="00000000"/>
  </w:font>
  <w:font w:name="Malgun Gothic">
    <w:panose1 w:val="020B0503020000020004"/>
    <w:charset w:val="81"/>
    <w:family w:val="auto"/>
    <w:pitch w:val="default"/>
    <w:sig w:usb0="9000002F" w:usb1="29D77CFB" w:usb2="00000012" w:usb3="00000000" w:csb0="00080001" w:csb1="00000000"/>
  </w:font>
  <w:font w:name="Meiryo">
    <w:panose1 w:val="020B0604030504040204"/>
    <w:charset w:val="80"/>
    <w:family w:val="auto"/>
    <w:pitch w:val="default"/>
    <w:sig w:usb0="E00002FF" w:usb1="6AC7FFFF" w:usb2="08000012" w:usb3="00000000" w:csb0="6002009F" w:csb1="DFD70000"/>
  </w:font>
  <w:font w:name="Kozuka Mincho Pro R">
    <w:altName w:val="Yu Mincho"/>
    <w:panose1 w:val="02020400000000000000"/>
    <w:charset w:val="80"/>
    <w:family w:val="auto"/>
    <w:pitch w:val="default"/>
    <w:sig w:usb0="00000000" w:usb1="00000000" w:usb2="00000012" w:usb3="00000000" w:csb0="20020005" w:csb1="00000000"/>
  </w:font>
  <w:font w:name="Segoe UI Semibold">
    <w:panose1 w:val="020B0702040204020203"/>
    <w:charset w:val="00"/>
    <w:family w:val="auto"/>
    <w:pitch w:val="default"/>
    <w:sig w:usb0="E4002EFF" w:usb1="C000E47F" w:usb2="00000009" w:usb3="00000000" w:csb0="200001FF" w:csb1="00000000"/>
  </w:font>
  <w:font w:name="Segoe UI Light">
    <w:panose1 w:val="020B0502040204020203"/>
    <w:charset w:val="00"/>
    <w:family w:val="auto"/>
    <w:pitch w:val="default"/>
    <w:sig w:usb0="E4002EFF" w:usb1="C000E47F" w:usb2="00000009" w:usb3="00000000" w:csb0="200001FF" w:csb1="00000000"/>
  </w:font>
  <w:font w:name="Segoe UI">
    <w:panose1 w:val="020B0502040204020203"/>
    <w:charset w:val="00"/>
    <w:family w:val="auto"/>
    <w:pitch w:val="default"/>
    <w:sig w:usb0="E4002EFF" w:usb1="C000E47F" w:usb2="00000009" w:usb3="00000000" w:csb0="200001FF" w:csb1="00000000"/>
  </w:font>
  <w:font w:name="Segoe Script">
    <w:panose1 w:val="020B0504020000000003"/>
    <w:charset w:val="00"/>
    <w:family w:val="auto"/>
    <w:pitch w:val="default"/>
    <w:sig w:usb0="0000028F" w:usb1="00000000" w:usb2="00000000" w:usb3="00000000" w:csb0="0000009F" w:csb1="00000000"/>
  </w:font>
  <w:font w:name="Sakkal Majalla">
    <w:panose1 w:val="02000000000000000000"/>
    <w:charset w:val="00"/>
    <w:family w:val="auto"/>
    <w:pitch w:val="default"/>
    <w:sig w:usb0="A000207F" w:usb1="C000204B" w:usb2="00000008" w:usb3="00000000" w:csb0="200000D3" w:csb1="00000000"/>
  </w:font>
  <w:font w:name="Segoe UI Symbol">
    <w:panose1 w:val="020B0502040204020203"/>
    <w:charset w:val="00"/>
    <w:family w:val="auto"/>
    <w:pitch w:val="default"/>
    <w:sig w:usb0="800001E3" w:usb1="1200FFEF" w:usb2="0064C000" w:usb3="04000000" w:csb0="00000001" w:csb1="4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Stencil Std">
    <w:altName w:val="Gabriola"/>
    <w:panose1 w:val="04020904080802020404"/>
    <w:charset w:val="00"/>
    <w:family w:val="auto"/>
    <w:pitch w:val="default"/>
    <w:sig w:usb0="00000000" w:usb1="00000000" w:usb2="00000000" w:usb3="00000000" w:csb0="20000001" w:csb1="00000000"/>
  </w:font>
  <w:font w:name="Tekton Pro Ext">
    <w:altName w:val="Segoe Print"/>
    <w:panose1 w:val="020F0605020208020904"/>
    <w:charset w:val="00"/>
    <w:family w:val="auto"/>
    <w:pitch w:val="default"/>
    <w:sig w:usb0="00000000" w:usb1="00000000" w:usb2="00000000" w:usb3="00000000" w:csb0="20000093" w:csb1="00000000"/>
  </w:font>
  <w:font w:name="Traditional Arabic">
    <w:panose1 w:val="02020603050405020304"/>
    <w:charset w:val="00"/>
    <w:family w:val="auto"/>
    <w:pitch w:val="default"/>
    <w:sig w:usb0="00002003" w:usb1="80000000" w:usb2="00000008" w:usb3="00000000" w:csb0="00000041" w:csb1="20080000"/>
  </w:font>
  <w:font w:name="Trebuchet MS">
    <w:panose1 w:val="020B0603020202020204"/>
    <w:charset w:val="00"/>
    <w:family w:val="auto"/>
    <w:pitch w:val="default"/>
    <w:sig w:usb0="00000287" w:usb1="00000003" w:usb2="00000000" w:usb3="00000000" w:csb0="2000009F" w:csb1="00000000"/>
  </w:font>
  <w:font w:name="Tunga">
    <w:panose1 w:val="020B0502040204020203"/>
    <w:charset w:val="00"/>
    <w:family w:val="auto"/>
    <w:pitch w:val="default"/>
    <w:sig w:usb0="004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rajan Pro">
    <w:altName w:val="PMingLiU-ExtB"/>
    <w:panose1 w:val="02020502050506020301"/>
    <w:charset w:val="00"/>
    <w:family w:val="auto"/>
    <w:pitch w:val="default"/>
    <w:sig w:usb0="00000000" w:usb1="00000000" w:usb2="00000000" w:usb3="00000000" w:csb0="20000093" w:csb1="00000000"/>
  </w:font>
  <w:font w:name="Yu Mincho Demibold">
    <w:panose1 w:val="02020600000000000000"/>
    <w:charset w:val="80"/>
    <w:family w:val="auto"/>
    <w:pitch w:val="default"/>
    <w:sig w:usb0="800002E7" w:usb1="2AC7FCF0" w:usb2="00000012" w:usb3="00000000" w:csb0="2002009F" w:csb1="00000000"/>
  </w:font>
  <w:font w:name="Yu Gothic Light">
    <w:panose1 w:val="020B0300000000000000"/>
    <w:charset w:val="80"/>
    <w:family w:val="auto"/>
    <w:pitch w:val="default"/>
    <w:sig w:usb0="E00002FF" w:usb1="2AC7FDFF" w:usb2="00000016" w:usb3="00000000" w:csb0="2002009F" w:csb1="00000000"/>
  </w:font>
  <w:font w:name="Yu Mincho Light">
    <w:panose1 w:val="02020300000000000000"/>
    <w:charset w:val="80"/>
    <w:family w:val="auto"/>
    <w:pitch w:val="default"/>
    <w:sig w:usb0="800002E7" w:usb1="2AC7FCF0" w:usb2="00000012" w:usb3="00000000" w:csb0="2002009F" w:csb1="00000000"/>
  </w:font>
  <w:font w:name="Yu Gothic">
    <w:panose1 w:val="020B0400000000000000"/>
    <w:charset w:val="80"/>
    <w:family w:val="auto"/>
    <w:pitch w:val="default"/>
    <w:sig w:usb0="E00002FF" w:usb1="2AC7FDFF" w:usb2="00000016" w:usb3="00000000" w:csb0="2002009F" w:csb1="00000000"/>
  </w:font>
  <w:font w:name="Yu Mincho">
    <w:panose1 w:val="02020400000000000000"/>
    <w:charset w:val="80"/>
    <w:family w:val="auto"/>
    <w:pitch w:val="default"/>
    <w:sig w:usb0="800002E7" w:usb1="2AC7FCF0" w:usb2="00000012" w:usb3="00000000" w:csb0="2002009F" w:csb1="00000000"/>
  </w:font>
  <w:font w:name="Gabriola">
    <w:panose1 w:val="04040605051002020D02"/>
    <w:charset w:val="00"/>
    <w:family w:val="auto"/>
    <w:pitch w:val="default"/>
    <w:sig w:usb0="E00002EF" w:usb1="5000204B" w:usb2="00000000" w:usb3="00000000" w:csb0="2000009F" w:csb1="00000000"/>
  </w:font>
  <w:font w:name="汉仪细中圆简">
    <w:altName w:val="宋体"/>
    <w:panose1 w:val="02010600000101010101"/>
    <w:charset w:val="86"/>
    <w:family w:val="auto"/>
    <w:pitch w:val="default"/>
    <w:sig w:usb0="00000000" w:usb1="000000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5470C"/>
    <w:multiLevelType w:val="singleLevel"/>
    <w:tmpl w:val="5845470C"/>
    <w:lvl w:ilvl="0" w:tentative="0">
      <w:start w:val="3"/>
      <w:numFmt w:val="chineseCounting"/>
      <w:suff w:val="nothing"/>
      <w:lvlText w:val="%1、"/>
      <w:lvlJc w:val="left"/>
    </w:lvl>
  </w:abstractNum>
  <w:abstractNum w:abstractNumId="1">
    <w:nsid w:val="584550E2"/>
    <w:multiLevelType w:val="singleLevel"/>
    <w:tmpl w:val="584550E2"/>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D14D0"/>
    <w:rsid w:val="072C3C62"/>
    <w:rsid w:val="095A2479"/>
    <w:rsid w:val="0BBC0A00"/>
    <w:rsid w:val="160B1624"/>
    <w:rsid w:val="19EC2BA6"/>
    <w:rsid w:val="1E8021E3"/>
    <w:rsid w:val="220E3330"/>
    <w:rsid w:val="2F0F7F91"/>
    <w:rsid w:val="355A40E5"/>
    <w:rsid w:val="3570488B"/>
    <w:rsid w:val="3A1120D2"/>
    <w:rsid w:val="3EFD7C15"/>
    <w:rsid w:val="41AB4B62"/>
    <w:rsid w:val="50B86C6A"/>
    <w:rsid w:val="55BF4012"/>
    <w:rsid w:val="58F22D4C"/>
    <w:rsid w:val="5B3D14D0"/>
    <w:rsid w:val="5C3B2571"/>
    <w:rsid w:val="5DD83C1B"/>
    <w:rsid w:val="5FE50366"/>
    <w:rsid w:val="63E23FFC"/>
    <w:rsid w:val="674C7AD4"/>
    <w:rsid w:val="6C675DF7"/>
    <w:rsid w:val="712C4A7E"/>
    <w:rsid w:val="78FF1534"/>
    <w:rsid w:val="7C7021E7"/>
    <w:rsid w:val="7E5510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6">
    <w:name w:val="_Style 5"/>
    <w:basedOn w:val="1"/>
    <w:qFormat/>
    <w:uiPriority w:val="1"/>
    <w:rPr>
      <w:rFonts w:ascii="Calibri" w:hAnsi="Calibri"/>
      <w:sz w:val="22"/>
      <w:szCs w:val="22"/>
      <w:lang w:eastAsia="en-US"/>
    </w:rPr>
  </w:style>
  <w:style w:type="paragraph" w:customStyle="1" w:styleId="7">
    <w:name w:val="p0"/>
    <w:basedOn w:val="1"/>
    <w:qFormat/>
    <w:uiPriority w:val="0"/>
    <w:pPr>
      <w:widowControl/>
    </w:pPr>
    <w:rPr>
      <w:rFonts w:ascii="Times New Roman" w:hAnsi="Times New Roman" w:eastAsia="宋体" w:cs="Times New Roman"/>
      <w:kern w:val="0"/>
      <w:szCs w:val="21"/>
    </w:rPr>
  </w:style>
  <w:style w:type="paragraph" w:customStyle="1" w:styleId="8">
    <w:name w:val="_Style 3"/>
    <w:basedOn w:val="1"/>
    <w:qFormat/>
    <w:uiPriority w:val="1"/>
    <w:pPr>
      <w:widowControl w:val="0"/>
    </w:pPr>
    <w:rPr>
      <w:rFonts w:ascii="Calibri" w:hAnsi="Calibri" w:eastAsia="宋体" w:cs="Calibri"/>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2016-12-05T10:26:00Z</dcterms:created>
  <dc:creator>rhb_2006</dc:creator>
  <cp:lastModifiedBy>rhb_2006</cp:lastModifiedBy>
  <dcterms:modified xsi:type="dcterms:W3CDTF">2017-05-10T00:40:32Z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